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A8F" w:rsidRPr="00C76967" w:rsidRDefault="00275A8F" w:rsidP="00991676">
      <w:pPr>
        <w:ind w:left="1985" w:right="1133"/>
        <w:jc w:val="both"/>
        <w:rPr>
          <w:rFonts w:ascii="Tahoma" w:hAnsi="Tahoma" w:cs="Tahoma"/>
          <w:i/>
          <w:sz w:val="22"/>
          <w:szCs w:val="22"/>
        </w:rPr>
      </w:pPr>
      <w:r w:rsidRPr="00C76967">
        <w:rPr>
          <w:rFonts w:ascii="Tahoma" w:hAnsi="Tahoma" w:cs="Tahoma"/>
          <w:b/>
          <w:i/>
          <w:sz w:val="22"/>
          <w:szCs w:val="22"/>
        </w:rPr>
        <w:t>Sumilla:</w:t>
      </w:r>
      <w:r w:rsidRPr="00C76967">
        <w:rPr>
          <w:rFonts w:ascii="Tahoma" w:hAnsi="Tahoma" w:cs="Tahoma"/>
          <w:i/>
          <w:sz w:val="22"/>
          <w:szCs w:val="22"/>
        </w:rPr>
        <w:t xml:space="preserve"> “</w:t>
      </w:r>
      <w:r w:rsidR="00991676" w:rsidRPr="00C76967">
        <w:rPr>
          <w:rFonts w:ascii="Tahoma" w:hAnsi="Tahoma" w:cs="Tahoma"/>
          <w:i/>
          <w:sz w:val="22"/>
          <w:szCs w:val="22"/>
        </w:rPr>
        <w:t xml:space="preserve">Es pasible de sanción el contratista que incumple injustificadamente </w:t>
      </w:r>
      <w:r w:rsidR="00991676" w:rsidRPr="00C76967">
        <w:rPr>
          <w:rFonts w:ascii="Tahoma" w:hAnsi="Tahoma" w:cs="Tahoma"/>
          <w:sz w:val="22"/>
          <w:szCs w:val="22"/>
        </w:rPr>
        <w:t>el contrato</w:t>
      </w:r>
      <w:r w:rsidR="00991676" w:rsidRPr="00C76967">
        <w:rPr>
          <w:rFonts w:ascii="Tahoma" w:hAnsi="Tahoma" w:cs="Tahoma"/>
          <w:i/>
          <w:sz w:val="22"/>
          <w:szCs w:val="22"/>
        </w:rPr>
        <w:t>, pese a haber sido requerido previamente para que ejecute las prestaciones a su cargo</w:t>
      </w:r>
      <w:r w:rsidRPr="00C76967">
        <w:rPr>
          <w:rFonts w:ascii="Tahoma" w:hAnsi="Tahoma" w:cs="Tahoma"/>
          <w:i/>
          <w:sz w:val="22"/>
          <w:szCs w:val="22"/>
        </w:rPr>
        <w:t>.”</w:t>
      </w:r>
    </w:p>
    <w:p w:rsidR="00275A8F" w:rsidRPr="00C76967" w:rsidRDefault="00275A8F" w:rsidP="00275A8F">
      <w:pPr>
        <w:pStyle w:val="Textoindependiente3"/>
        <w:spacing w:after="0"/>
        <w:rPr>
          <w:rFonts w:ascii="Tahoma" w:hAnsi="Tahoma" w:cs="Tahoma"/>
          <w:i/>
          <w:sz w:val="22"/>
          <w:szCs w:val="22"/>
          <w:lang w:val="es-ES"/>
        </w:rPr>
      </w:pPr>
    </w:p>
    <w:p w:rsidR="00275A8F" w:rsidRPr="00C76967" w:rsidRDefault="00275A8F" w:rsidP="00275A8F">
      <w:pPr>
        <w:pStyle w:val="Textoindependiente3"/>
        <w:spacing w:after="0"/>
        <w:ind w:left="5387"/>
        <w:jc w:val="both"/>
        <w:rPr>
          <w:rFonts w:ascii="Tahoma" w:hAnsi="Tahoma" w:cs="Tahoma"/>
          <w:b/>
          <w:sz w:val="22"/>
          <w:szCs w:val="22"/>
        </w:rPr>
      </w:pPr>
      <w:r w:rsidRPr="00C76967">
        <w:rPr>
          <w:rFonts w:ascii="Tahoma" w:hAnsi="Tahoma" w:cs="Tahoma"/>
          <w:b/>
          <w:sz w:val="22"/>
          <w:szCs w:val="22"/>
        </w:rPr>
        <w:t>Lima,</w:t>
      </w:r>
      <w:r w:rsidR="00B32942">
        <w:rPr>
          <w:rFonts w:ascii="Tahoma" w:hAnsi="Tahoma" w:cs="Tahoma"/>
          <w:b/>
          <w:sz w:val="22"/>
          <w:szCs w:val="22"/>
        </w:rPr>
        <w:t xml:space="preserve"> 11 de Mayo de 2011</w:t>
      </w:r>
    </w:p>
    <w:p w:rsidR="00275A8F" w:rsidRPr="00C76967" w:rsidRDefault="00275A8F" w:rsidP="00275A8F">
      <w:pPr>
        <w:pStyle w:val="Textoindependiente3"/>
        <w:spacing w:after="0"/>
        <w:ind w:left="5387"/>
        <w:jc w:val="both"/>
        <w:rPr>
          <w:rFonts w:ascii="Tahoma" w:hAnsi="Tahoma" w:cs="Tahoma"/>
          <w:b/>
          <w:sz w:val="22"/>
          <w:szCs w:val="22"/>
        </w:rPr>
      </w:pPr>
    </w:p>
    <w:p w:rsidR="00275A8F" w:rsidRPr="00C76967" w:rsidRDefault="00275A8F" w:rsidP="00275A8F">
      <w:pPr>
        <w:contextualSpacing/>
        <w:jc w:val="both"/>
        <w:rPr>
          <w:rFonts w:ascii="Tahoma" w:hAnsi="Tahoma" w:cs="Tahoma"/>
          <w:sz w:val="22"/>
          <w:szCs w:val="22"/>
        </w:rPr>
      </w:pPr>
      <w:r w:rsidRPr="00C76967">
        <w:rPr>
          <w:rFonts w:ascii="Tahoma" w:hAnsi="Tahoma" w:cs="Tahoma"/>
          <w:b/>
          <w:sz w:val="22"/>
          <w:szCs w:val="22"/>
        </w:rPr>
        <w:t xml:space="preserve">Visto </w:t>
      </w:r>
      <w:r w:rsidRPr="00C76967">
        <w:rPr>
          <w:rFonts w:ascii="Tahoma" w:hAnsi="Tahoma" w:cs="Tahoma"/>
          <w:sz w:val="22"/>
          <w:szCs w:val="22"/>
        </w:rPr>
        <w:t>en sesión de fecha 11 de mayo de 2011, la Primera Sala del Tribunal de Contrataciones del Estado el Expediente N° 1376-2010-TC; sobre el procedimiento administrativo sancionador iniciado contra la empresa Metro Security and Services SRLtda por haber dado lugar a la resolución del contrato Nº C.GG.155/2007-EGASA, de fecha 20.12.2007 en el proceso de selección de Concurso Público Nº 0006-2007-EGASA para prestar el servicio de seguridad y vigilancia.</w:t>
      </w:r>
    </w:p>
    <w:p w:rsidR="00275A8F" w:rsidRPr="00C76967" w:rsidRDefault="00275A8F" w:rsidP="00275A8F">
      <w:pPr>
        <w:contextualSpacing/>
        <w:jc w:val="both"/>
        <w:rPr>
          <w:rFonts w:ascii="Tahoma" w:hAnsi="Tahoma" w:cs="Tahoma"/>
          <w:b/>
          <w:sz w:val="22"/>
          <w:szCs w:val="22"/>
          <w:lang w:val="es-ES_tradnl"/>
        </w:rPr>
      </w:pPr>
    </w:p>
    <w:p w:rsidR="00275A8F" w:rsidRPr="00C76967" w:rsidRDefault="00275A8F" w:rsidP="00275A8F">
      <w:pPr>
        <w:pStyle w:val="Prrafodelista"/>
        <w:ind w:left="567"/>
        <w:rPr>
          <w:rFonts w:ascii="Tahoma" w:hAnsi="Tahoma" w:cs="Tahoma"/>
          <w:b/>
          <w:sz w:val="22"/>
          <w:szCs w:val="22"/>
        </w:rPr>
      </w:pPr>
      <w:r w:rsidRPr="00C76967">
        <w:rPr>
          <w:rFonts w:ascii="Tahoma" w:hAnsi="Tahoma" w:cs="Tahoma"/>
          <w:b/>
          <w:sz w:val="22"/>
          <w:szCs w:val="22"/>
        </w:rPr>
        <w:t>ANTECEDENTES:</w:t>
      </w:r>
    </w:p>
    <w:p w:rsidR="00275A8F" w:rsidRPr="00C76967" w:rsidRDefault="00275A8F" w:rsidP="00275A8F">
      <w:pPr>
        <w:jc w:val="both"/>
        <w:rPr>
          <w:rFonts w:ascii="Tahoma" w:hAnsi="Tahoma" w:cs="Tahoma"/>
          <w:b/>
          <w:sz w:val="22"/>
          <w:szCs w:val="22"/>
          <w:lang w:eastAsia="es-PE"/>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El 20 de diciembre de 2007, la Empresa de Generación Eléctrica de Arequipa S.A. EGASA, en adelante la Entidad, y la empresa Metro Security and Services SRLtda, en lo sucesivo, la Contratista, suscribieron el Contrato Nº C.GG.155/2007-EGASA, de fecha 20.12.2007, en adelante, el Contrato, a fin que la Contratista preste el servicio de seguridad y vigilancia en sus instalaciones desde el 21 de diciembre de 2007 hasta el 20 de diciembre de 2008, en virtud del proceso de Concurso Público Nº 0006-2007-EGASA, por un valor referencial ascendente a </w:t>
      </w:r>
      <w:r w:rsidRPr="00C76967">
        <w:rPr>
          <w:rFonts w:ascii="Tahoma" w:hAnsi="Tahoma" w:cs="Tahoma"/>
          <w:bCs/>
          <w:sz w:val="22"/>
          <w:szCs w:val="22"/>
        </w:rPr>
        <w:t>S/. 1’240,895.64 (Un millón doscientos cuarenta mil ochocientos noventa y cinco con 64/100 Nuevos Soles)</w:t>
      </w:r>
      <w:r w:rsidRPr="00C76967">
        <w:rPr>
          <w:rFonts w:ascii="Tahoma" w:hAnsi="Tahoma" w:cs="Tahoma"/>
          <w:sz w:val="22"/>
          <w:szCs w:val="22"/>
        </w:rPr>
        <w:t>, incluido los impuesto de Ley.</w:t>
      </w:r>
    </w:p>
    <w:p w:rsidR="00275A8F" w:rsidRPr="00C76967" w:rsidRDefault="00275A8F" w:rsidP="00275A8F">
      <w:pPr>
        <w:pStyle w:val="Prrafodelista"/>
        <w:ind w:left="567"/>
        <w:contextualSpacing/>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Con fecha 21 de julio de 2008 la Entidad remitió a la Contratista la Carta Notarial Nº GG-544/2008-EGASA requiriendo el cumplimiento de sus obligaciones contractuales señalando:</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“Nos dirigimos a usted con la finalidad de requerirle el cumplimiento de sus obligaciones contractuales, como es el caso del pago de las remuneraciones (inclusive adelantos) y demás beneficios sociales en la forma, plazos y condiciones establecidas en las bases integradas del proceso de selección Concurso Público Nº 0006-2007-EGASA, el Pronunciamiento Nº 286-2007/DOP emitido por CONSUCODE, y el contrato de la referencia, es decir mediante depósitos bancarios.</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 xml:space="preserve">En ese sentido, y de conformidad con lo establecido en el artículo 226 del Reglamento del Texto Único Ordenado de la Ley de Contrataciones y Adquisiciones del Estado, aprobado por Decreto Supremo Nº 084-2004-PCM, lo requerimos para que en el plazo máximo de un (1) día calendario cumpla con presentar los cupones de los depósitos bancarios que sustenten el pago oportuno de dichos conceptos, conforme al numeral 13.6 de la clausula decimotercera (resolución por causa del contratista) y a la estructura de costos presentada por </w:t>
      </w:r>
      <w:r w:rsidRPr="00C76967">
        <w:rPr>
          <w:rFonts w:ascii="Tahoma" w:hAnsi="Tahoma" w:cs="Tahoma"/>
          <w:i/>
          <w:sz w:val="22"/>
          <w:szCs w:val="22"/>
        </w:rPr>
        <w:lastRenderedPageBreak/>
        <w:t>su representada como sustento de su facturación mensual, básicamente remuneraciones del mes de junio y gratificación por fiestas patrias, bajo apercibimiento de resolver el contrato.”</w:t>
      </w:r>
    </w:p>
    <w:p w:rsidR="00275A8F" w:rsidRPr="00C76967" w:rsidRDefault="00275A8F" w:rsidP="00275A8F">
      <w:pPr>
        <w:contextualSpacing/>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El 23 de julio de 2008 la Entidad remitió a la Contratista la Carta Notarial Nº GG-550/2008-EGASA de resolución del contrato señalando lo siguiente:</w:t>
      </w:r>
    </w:p>
    <w:p w:rsidR="00275A8F" w:rsidRPr="00C76967" w:rsidRDefault="00275A8F" w:rsidP="00275A8F">
      <w:pPr>
        <w:pStyle w:val="Prrafodelista"/>
        <w:ind w:left="567"/>
        <w:contextualSpacing/>
        <w:jc w:val="both"/>
        <w:rPr>
          <w:rFonts w:ascii="Tahoma" w:hAnsi="Tahoma" w:cs="Tahoma"/>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 xml:space="preserve">“Nos dirigimos a usted en relación al contrato de la referencia, para indicarle que mediante Carta Notarial Nº GG-544/2008-EGASA de fehca 21 de julio de 2008 se le requirió conforme a los establecido en el </w:t>
      </w:r>
      <w:r w:rsidR="00C76967" w:rsidRPr="00C76967">
        <w:rPr>
          <w:rFonts w:ascii="Tahoma" w:hAnsi="Tahoma" w:cs="Tahoma"/>
          <w:i/>
          <w:sz w:val="22"/>
          <w:szCs w:val="22"/>
        </w:rPr>
        <w:t>artículo</w:t>
      </w:r>
      <w:r w:rsidRPr="00C76967">
        <w:rPr>
          <w:rFonts w:ascii="Tahoma" w:hAnsi="Tahoma" w:cs="Tahoma"/>
          <w:i/>
          <w:sz w:val="22"/>
          <w:szCs w:val="22"/>
        </w:rPr>
        <w:t xml:space="preserve"> 226º del Reglamento del Texto </w:t>
      </w:r>
      <w:r w:rsidR="00C76967" w:rsidRPr="00C76967">
        <w:rPr>
          <w:rFonts w:ascii="Tahoma" w:hAnsi="Tahoma" w:cs="Tahoma"/>
          <w:i/>
          <w:sz w:val="22"/>
          <w:szCs w:val="22"/>
        </w:rPr>
        <w:t>Único</w:t>
      </w:r>
      <w:r w:rsidRPr="00C76967">
        <w:rPr>
          <w:rFonts w:ascii="Tahoma" w:hAnsi="Tahoma" w:cs="Tahoma"/>
          <w:i/>
          <w:sz w:val="22"/>
          <w:szCs w:val="22"/>
        </w:rPr>
        <w:t xml:space="preserve"> Ordenado de la Ley de Contrataciones y </w:t>
      </w:r>
      <w:r w:rsidR="00C76967" w:rsidRPr="00C76967">
        <w:rPr>
          <w:rFonts w:ascii="Tahoma" w:hAnsi="Tahoma" w:cs="Tahoma"/>
          <w:i/>
          <w:sz w:val="22"/>
          <w:szCs w:val="22"/>
        </w:rPr>
        <w:t>Adquisiciones</w:t>
      </w:r>
      <w:r w:rsidRPr="00C76967">
        <w:rPr>
          <w:rFonts w:ascii="Tahoma" w:hAnsi="Tahoma" w:cs="Tahoma"/>
          <w:i/>
          <w:sz w:val="22"/>
          <w:szCs w:val="22"/>
        </w:rPr>
        <w:t xml:space="preserve"> del Estado, cumpla con presentar los cupones de los depósitos bancarios que sustenten el abono oportuno de sus obligaciones contractuales de pago de remuneraciones y demás beneficios sociales/inclusive adelantos) en la forma, plazo y condiciones establecidas en el Contrato referido, en las Bases Integradas, y en el Pronunciamiento Nº 286-2007/DOP emitido por CONSUCODE, que corresponden básicamente a remuneraciones del mes de junio y gratificaciones por fiestas patrias del personal de vigilancia, otorgándole para el efecto plazo de un (1) día calendario, bajo apercibimiento de resolver el contrato.</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Mediante Carta Nº 401-08-MSA/GG recibida el 22 de julio de 2008, su representada nos remite copia de las ordenes emitidas al Banco Continental para el depósito de haberes correspondientes al mes de junio y gratificaciones por Fiestas Patrias del personal de vigilancia, de las que puede advertirse impuntualidad de pago, no habiendo cumplido con adjuntar el pago que corresponde al concepto de adelanto de remuneraciones, manifestando adicionalmente que los adelantos no pueden ser realizados mediante depósito bancario, ya que estos provienen de hechos fortuitos y su exigencia no tiene asidero legal alguno.</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El artículo 24 de la Constitución Política del Perú establece que el trabajador tiene derecho a una remuneración equitativa y suficiente, que procure para él y su familia, el bienestar material y espiritual, y su pago tiene prioridad sobre cualquier otra obligación del empleador. En ese sentido, la remuneración para el personal de vigilancia ha sido fijada a través de la estructura de costos presentada por Metro Security and Services SRLtda. en la Propuesta Técnica y con la que resultó ganadora de la buena pro del mencionado proceso de selección y esta debe ser pagada en forma oportuna.</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 xml:space="preserve">Su representada tiene como obligación contractual laboral respecto de su personal de vigilancia realizar el pago integro y oportuno de remuneraciones y gratificaciones mediante depósito bancario, dejando constancia que los adelantos no constituyen un hecho fortuito, pues no responden a una eventualidad sino a la práctica empleada como forma de pago; obligaciones contenidas en los numerales 10.14 y 10.21 del Contrato, que no han sido cumplidas, en el </w:t>
      </w:r>
      <w:r w:rsidRPr="00C76967">
        <w:rPr>
          <w:rFonts w:ascii="Tahoma" w:hAnsi="Tahoma" w:cs="Tahoma"/>
          <w:i/>
          <w:sz w:val="22"/>
          <w:szCs w:val="22"/>
        </w:rPr>
        <w:lastRenderedPageBreak/>
        <w:t>entendido que los depósitos bancarios que se remiten fueron inoportunos y los montos allí consignados no corresponde a la estructura de costos respectiva.</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 xml:space="preserve">Además, el Contrato establece que el pago de remuneraciones y gratificaciones deben ser oportunas, es decir, puntuales considerando que la remuneración es la contraprestación por un servicio o trabajo prestado, y si este se desarrolla en forma mensual, el pago debe realizarse el </w:t>
      </w:r>
      <w:r w:rsidR="00991676" w:rsidRPr="00C76967">
        <w:rPr>
          <w:rFonts w:ascii="Tahoma" w:hAnsi="Tahoma" w:cs="Tahoma"/>
          <w:i/>
          <w:sz w:val="22"/>
          <w:szCs w:val="22"/>
        </w:rPr>
        <w:t>último</w:t>
      </w:r>
      <w:r w:rsidRPr="00C76967">
        <w:rPr>
          <w:rFonts w:ascii="Tahoma" w:hAnsi="Tahoma" w:cs="Tahoma"/>
          <w:i/>
          <w:sz w:val="22"/>
          <w:szCs w:val="22"/>
        </w:rPr>
        <w:t xml:space="preserve"> día hábil del mes en que se prestan los servicios, concordantes con los plazos para la elaboración de planillas de sueldos y el pago oportuno que realiza EGASA para cumplir con estas obligaciones. Con relación a la Gratificación por Fiestas Patrias, el artículo 5 de la Ley 27735 establece que esta es abonada en la primera quincena del mes de julio, lo que no se aprecia de los documentos remitidos, pues claramente se tiene que las remuneraciones que corresponden al mes de junio han sido pagadas en forma fraccionada los días 08, 17 y 21 de julio respectivamente, y las gratificaciones por Fiestas Patrias recién el 22 de julio del presente; esta ultima corroborada con los depósitos hechos en el Banco Continental, que en forma temeraria su representada alcanzo la orden emitida al Banco sin certeza de la respectiva fecha; por lo tanto, estos depósitos no fueron oportunos y se realizaron fuera del plazo que establece la ley.</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Estos hechos se corroboran con el  Informe AF/Sp-05/2008-EGASA que suscribe el titular de la Jefatura de Seguridad Patrimonial, en su condición de administrador del Contrato, concluyendo que su representada ha incumplido deliberadamente las obligaciones laborales contraídas con EGASA, pues además de no haber realizado el pago de conceptos como remuneraciones y gratificaciones en forma oportuna, estos montos no se ajustan a la estructura de costos presentada por Metro Security And Services SRLtda, más aun que estos sirven como sustento de la facturación mensual que su representada presenta mensualmente a EGASA, un hecho que sucede en forma reiterada como puede apreciarse de la Carta GG/AF-0512/2008-EGASA del 10 de junio de 2008, remitida a su Despacho por el mismo motivo.</w:t>
      </w:r>
    </w:p>
    <w:p w:rsidR="00275A8F" w:rsidRPr="00C76967" w:rsidRDefault="00275A8F" w:rsidP="00275A8F">
      <w:pPr>
        <w:pStyle w:val="Prrafodelista"/>
        <w:ind w:left="567"/>
        <w:contextualSpacing/>
        <w:jc w:val="both"/>
        <w:rPr>
          <w:rFonts w:ascii="Tahoma" w:hAnsi="Tahoma" w:cs="Tahoma"/>
          <w:i/>
          <w:sz w:val="22"/>
          <w:szCs w:val="22"/>
        </w:rPr>
      </w:pPr>
    </w:p>
    <w:p w:rsidR="00275A8F" w:rsidRPr="00C76967" w:rsidRDefault="00275A8F" w:rsidP="00275A8F">
      <w:pPr>
        <w:pStyle w:val="Prrafodelista"/>
        <w:ind w:left="567"/>
        <w:contextualSpacing/>
        <w:jc w:val="both"/>
        <w:rPr>
          <w:rFonts w:ascii="Tahoma" w:hAnsi="Tahoma" w:cs="Tahoma"/>
          <w:i/>
          <w:sz w:val="22"/>
          <w:szCs w:val="22"/>
        </w:rPr>
      </w:pPr>
      <w:r w:rsidRPr="00C76967">
        <w:rPr>
          <w:rFonts w:ascii="Tahoma" w:hAnsi="Tahoma" w:cs="Tahoma"/>
          <w:i/>
          <w:sz w:val="22"/>
          <w:szCs w:val="22"/>
        </w:rPr>
        <w:t>Por todo lo expuesto, en concordancia con lo regulado por el articulo 26 numeral 2 de la Constitución Política del Perú, que expone en materia laboral el carácter irrenunciable de los derechos laborales reconocidos por la Constitución y la Ley, y por no haber cumplido con el pago de remuneraciones y demás beneficios sociales (inclusive adelantos) en la forma, condiciones y plazos establecidos en el Contrato, a pesar de haber sido requerido reiteradamente conforme a ley, es que de conformidad con lo establecido en el numeral 13.6 del Contrato y el artículo 226 del Reglamento mencionado, a partir de la fecha damos por resuelto el contrato suscrito con su representada, y procederemos a ejecutar las garantías otorgadas y a denunciar este hecho al Consejo Superior de Contrataciones y Adquisiciones del Estado (CONSUCODE) a fin de que le impongan las sanciones correspondientes.”</w:t>
      </w:r>
    </w:p>
    <w:p w:rsidR="00275A8F" w:rsidRPr="00C76967" w:rsidRDefault="00275A8F" w:rsidP="00275A8F">
      <w:pPr>
        <w:pStyle w:val="Prrafodelista"/>
        <w:ind w:left="567"/>
        <w:contextualSpacing/>
        <w:jc w:val="both"/>
        <w:rPr>
          <w:rFonts w:ascii="Tahoma" w:hAnsi="Tahoma" w:cs="Tahoma"/>
          <w:sz w:val="22"/>
          <w:szCs w:val="22"/>
        </w:rPr>
      </w:pPr>
    </w:p>
    <w:p w:rsidR="00275A8F" w:rsidRPr="00C76967" w:rsidRDefault="00275A8F" w:rsidP="00275A8F">
      <w:pPr>
        <w:pStyle w:val="Prrafodelista"/>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El 07 de agosto de 2008 la Contratista formula petición de arbitraje al Centro de Arbitraje y Mediación Nacional e Internacional de la Cámara de Comercio  e Industria de Arequipa. </w:t>
      </w:r>
    </w:p>
    <w:p w:rsidR="00275A8F" w:rsidRPr="00C76967" w:rsidRDefault="00275A8F" w:rsidP="00275A8F">
      <w:pPr>
        <w:pStyle w:val="Prrafodelista"/>
        <w:ind w:left="567"/>
        <w:contextualSpacing/>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El 29 de mayo de 2009 en la audiencia respectiva se fijaron los puntos controvertidos, siendo uno de ellos el determinar si procedía la pretensión de la Contratista de declaración de nulidad de la resolución del Contrato, siendo desestimada dicha pretensión concluyéndose en el Laudo Arbitral respectivo que la resolución del Contrato fue válida.</w:t>
      </w:r>
    </w:p>
    <w:p w:rsidR="00275A8F" w:rsidRPr="00C76967" w:rsidRDefault="00275A8F" w:rsidP="00275A8F">
      <w:pPr>
        <w:contextualSpacing/>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Mediante escrito presentado el 28 de setiembre  de 2010, la Entidad puso en conocimiento de este Tribunal de Contrataciones del Estado, en adelante el Tribunal, los hechos anteriormente descritos, solicitando la correspondiente aplicación de sanción para la Contratista por el incumplimiento de sus obligaciones contractuales.</w:t>
      </w:r>
    </w:p>
    <w:p w:rsidR="00275A8F" w:rsidRPr="00C76967" w:rsidRDefault="00275A8F" w:rsidP="00275A8F">
      <w:pPr>
        <w:pStyle w:val="Prrafodelista"/>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Mediante decreto de fecha 12 de octubre de 2010, la Secretaría del Tribunal inicio el procedimiento administrativo sancionador a la empresa Metro Security and Services SRLtda por haber dado lugar a la resolución del contrato Nº C.GG-155/2007-EGASA de fecha  20.12.2007 por causal atribuible a su parte y se notificó a la empresa Contratista para que en el plazo de 10 días hábiles cumpla con presentar sus descargos, bajo apercibimiento de resolver el procedimiento con la documentación obrante en el expediente.</w:t>
      </w:r>
    </w:p>
    <w:p w:rsidR="00275A8F" w:rsidRPr="00C76967" w:rsidRDefault="00275A8F" w:rsidP="00275A8F">
      <w:pPr>
        <w:pStyle w:val="Prrafodelista"/>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t>El 07 de enero de 2011, la Contratista remite al Tribunal sus descargos, indicando lo siguiente:</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6"/>
        </w:numPr>
        <w:suppressAutoHyphens w:val="0"/>
        <w:contextualSpacing/>
        <w:jc w:val="both"/>
        <w:rPr>
          <w:rFonts w:ascii="Tahoma" w:hAnsi="Tahoma" w:cs="Tahoma"/>
          <w:sz w:val="22"/>
          <w:szCs w:val="22"/>
        </w:rPr>
      </w:pPr>
      <w:r w:rsidRPr="00C76967">
        <w:rPr>
          <w:rFonts w:ascii="Tahoma" w:hAnsi="Tahoma" w:cs="Tahoma"/>
          <w:sz w:val="22"/>
          <w:szCs w:val="22"/>
        </w:rPr>
        <w:t>Que niega que la resolución del contrato haya sido por casusa atribuible a su parte.</w:t>
      </w:r>
    </w:p>
    <w:p w:rsidR="00275A8F" w:rsidRPr="00C76967" w:rsidRDefault="00275A8F" w:rsidP="00275A8F">
      <w:pPr>
        <w:pStyle w:val="Prrafodelista"/>
        <w:widowControl/>
        <w:numPr>
          <w:ilvl w:val="0"/>
          <w:numId w:val="6"/>
        </w:numPr>
        <w:suppressAutoHyphens w:val="0"/>
        <w:contextualSpacing/>
        <w:jc w:val="both"/>
        <w:rPr>
          <w:rFonts w:ascii="Tahoma" w:hAnsi="Tahoma" w:cs="Tahoma"/>
          <w:sz w:val="22"/>
          <w:szCs w:val="22"/>
        </w:rPr>
      </w:pPr>
      <w:r w:rsidRPr="00C76967">
        <w:rPr>
          <w:rFonts w:ascii="Tahoma" w:hAnsi="Tahoma" w:cs="Tahoma"/>
          <w:sz w:val="22"/>
          <w:szCs w:val="22"/>
        </w:rPr>
        <w:t>Que la Entidad no observó el procedimiento de resolución contractual, ya que, mediante Carta Notarial Nº GG-544/2008-EGASA, la Entidad, de un lado, le solicitó el cumplimiento de sus obligaciones contractuales como el pago de remuneraciones, y de otro lado, le solicitó que en el plazo de 1 día le haga la entrega de los cupones de depósitos bancarios, bajo apercibimiento de la resolución, hecho que resulta incongruente, pues no podría solicitar primero el pago de remuneraciones oportunas y a la vez en el plazo de un (1) día la entrega de los cupones de los depósitos bancarios.</w:t>
      </w:r>
    </w:p>
    <w:p w:rsidR="00275A8F" w:rsidRPr="00C76967" w:rsidRDefault="00275A8F" w:rsidP="00275A8F">
      <w:pPr>
        <w:pStyle w:val="Prrafodelista"/>
        <w:widowControl/>
        <w:numPr>
          <w:ilvl w:val="0"/>
          <w:numId w:val="6"/>
        </w:numPr>
        <w:suppressAutoHyphens w:val="0"/>
        <w:contextualSpacing/>
        <w:jc w:val="both"/>
        <w:rPr>
          <w:rFonts w:ascii="Tahoma" w:hAnsi="Tahoma" w:cs="Tahoma"/>
          <w:sz w:val="22"/>
          <w:szCs w:val="22"/>
        </w:rPr>
      </w:pPr>
      <w:r w:rsidRPr="00C76967">
        <w:rPr>
          <w:rFonts w:ascii="Tahoma" w:hAnsi="Tahoma" w:cs="Tahoma"/>
          <w:sz w:val="22"/>
          <w:szCs w:val="22"/>
        </w:rPr>
        <w:t>Que cumplieron con entregar a la Entidad en el plazo otorgado de un (1) día las órdenes al Banco Continental de hacer los abonos a las cuentas de los trabajadores acreditando así el pago de remuneraciones de junio y julio; por lo tanto señalan que se cumplió con el requerimiento.</w:t>
      </w:r>
    </w:p>
    <w:p w:rsidR="00275A8F" w:rsidRPr="00C76967" w:rsidRDefault="00275A8F" w:rsidP="00275A8F">
      <w:pPr>
        <w:pStyle w:val="Prrafodelista"/>
        <w:widowControl/>
        <w:numPr>
          <w:ilvl w:val="0"/>
          <w:numId w:val="6"/>
        </w:numPr>
        <w:suppressAutoHyphens w:val="0"/>
        <w:contextualSpacing/>
        <w:jc w:val="both"/>
        <w:rPr>
          <w:rFonts w:ascii="Tahoma" w:hAnsi="Tahoma" w:cs="Tahoma"/>
          <w:sz w:val="22"/>
          <w:szCs w:val="22"/>
        </w:rPr>
      </w:pPr>
      <w:r w:rsidRPr="00C76967">
        <w:rPr>
          <w:rFonts w:ascii="Tahoma" w:hAnsi="Tahoma" w:cs="Tahoma"/>
          <w:sz w:val="22"/>
          <w:szCs w:val="22"/>
        </w:rPr>
        <w:t>Que no existe en el Contrato celebrado con la Entidad clausula alguna que obligue a la Contratista a presentar cupones de depósito por los adelantos.</w:t>
      </w:r>
    </w:p>
    <w:p w:rsidR="00275A8F" w:rsidRPr="00C76967" w:rsidRDefault="00275A8F" w:rsidP="00275A8F">
      <w:pPr>
        <w:contextualSpacing/>
        <w:jc w:val="both"/>
        <w:rPr>
          <w:rFonts w:ascii="Tahoma" w:hAnsi="Tahoma" w:cs="Tahoma"/>
          <w:sz w:val="22"/>
          <w:szCs w:val="22"/>
        </w:rPr>
      </w:pPr>
    </w:p>
    <w:p w:rsidR="00275A8F" w:rsidRPr="00C76967" w:rsidRDefault="00275A8F" w:rsidP="00275A8F">
      <w:pPr>
        <w:pStyle w:val="Prrafodelista"/>
        <w:widowControl/>
        <w:numPr>
          <w:ilvl w:val="0"/>
          <w:numId w:val="5"/>
        </w:numPr>
        <w:suppressAutoHyphens w:val="0"/>
        <w:ind w:left="567" w:hanging="567"/>
        <w:contextualSpacing/>
        <w:jc w:val="both"/>
        <w:rPr>
          <w:rFonts w:ascii="Tahoma" w:hAnsi="Tahoma" w:cs="Tahoma"/>
          <w:sz w:val="22"/>
          <w:szCs w:val="22"/>
        </w:rPr>
      </w:pPr>
      <w:r w:rsidRPr="00C76967">
        <w:rPr>
          <w:rFonts w:ascii="Tahoma" w:hAnsi="Tahoma" w:cs="Tahoma"/>
          <w:sz w:val="22"/>
          <w:szCs w:val="22"/>
        </w:rPr>
        <w:lastRenderedPageBreak/>
        <w:t>Con decreto de fecha 11 de enero de 2011, se tuvo apersonada a la Contratista  y se remitió el expediente a la Primera Sala del Tribunal para que resuelva.</w:t>
      </w:r>
    </w:p>
    <w:p w:rsidR="00275A8F" w:rsidRPr="00C76967" w:rsidRDefault="00275A8F" w:rsidP="00275A8F">
      <w:pPr>
        <w:contextualSpacing/>
        <w:jc w:val="both"/>
        <w:rPr>
          <w:rFonts w:ascii="Tahoma" w:hAnsi="Tahoma" w:cs="Tahoma"/>
          <w:sz w:val="22"/>
          <w:szCs w:val="22"/>
          <w:lang w:val="es-ES_tradnl"/>
        </w:rPr>
      </w:pPr>
    </w:p>
    <w:p w:rsidR="00275A8F" w:rsidRPr="00C76967" w:rsidRDefault="00275A8F" w:rsidP="00275A8F">
      <w:pPr>
        <w:pStyle w:val="Prrafodelista"/>
        <w:widowControl/>
        <w:suppressAutoHyphens w:val="0"/>
        <w:ind w:left="567"/>
        <w:jc w:val="both"/>
        <w:rPr>
          <w:rFonts w:ascii="Tahoma" w:hAnsi="Tahoma" w:cs="Tahoma"/>
          <w:b/>
          <w:shadow/>
          <w:sz w:val="22"/>
          <w:szCs w:val="22"/>
        </w:rPr>
      </w:pPr>
      <w:r w:rsidRPr="00C76967">
        <w:rPr>
          <w:rFonts w:ascii="Tahoma" w:hAnsi="Tahoma" w:cs="Tahoma"/>
          <w:b/>
          <w:sz w:val="22"/>
          <w:szCs w:val="22"/>
        </w:rPr>
        <w:t>FUNDAMENTACIÓN:</w:t>
      </w:r>
    </w:p>
    <w:p w:rsidR="00275A8F" w:rsidRPr="00C76967" w:rsidRDefault="00275A8F" w:rsidP="00275A8F">
      <w:pPr>
        <w:pStyle w:val="Prrafodelista"/>
        <w:widowControl/>
        <w:suppressAutoHyphens w:val="0"/>
        <w:ind w:left="567"/>
        <w:jc w:val="both"/>
        <w:rPr>
          <w:rFonts w:ascii="Tahoma" w:hAnsi="Tahoma" w:cs="Tahoma"/>
          <w:b/>
          <w:shadow/>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275A8F" w:rsidRPr="00C76967" w:rsidRDefault="00275A8F" w:rsidP="00275A8F">
      <w:pPr>
        <w:pStyle w:val="Prrafodelista"/>
        <w:ind w:left="567"/>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 xml:space="preserve">El presente procedimiento administrativo sancionador ha sido iniciado a consecuencia de la denuncia formulada por la Entidad por la supuesta responsabilidad de la empresa </w:t>
      </w:r>
      <w:r w:rsidRPr="00C76967">
        <w:rPr>
          <w:rFonts w:ascii="Tahoma" w:hAnsi="Tahoma" w:cs="Tahoma"/>
          <w:lang w:val="es-ES_tradnl"/>
        </w:rPr>
        <w:t xml:space="preserve">Metro Security and Services SRLtda </w:t>
      </w:r>
      <w:r w:rsidRPr="00C76967">
        <w:rPr>
          <w:rFonts w:ascii="Tahoma" w:hAnsi="Tahoma" w:cs="Tahoma"/>
        </w:rPr>
        <w:t>en la resolución del Contrato Nº C.GG.155/2007-EGASA, de fecha 20.12.2007, en virtud del proceso de Concurso Público Nº 0006-2007-EGASA, por razón atribuible a su parte, situación que califica como infracción administrativa según la causal de imposición de sanción tipificada en el numeral 2 del artículo 294 del Reglamento de la Ley de Contrataciones y Adquisiciones del Estado</w:t>
      </w:r>
      <w:r w:rsidRPr="00C76967">
        <w:rPr>
          <w:rStyle w:val="Refdenotaalpie"/>
          <w:rFonts w:ascii="Tahoma" w:hAnsi="Tahoma" w:cs="Tahoma"/>
        </w:rPr>
        <w:footnoteReference w:id="2"/>
      </w:r>
      <w:r w:rsidRPr="00C76967">
        <w:rPr>
          <w:rFonts w:ascii="Tahoma" w:hAnsi="Tahoma" w:cs="Tahoma"/>
        </w:rPr>
        <w:t xml:space="preserve">, norma aplicable al presente caso. </w:t>
      </w:r>
    </w:p>
    <w:p w:rsidR="00275A8F" w:rsidRPr="00C76967" w:rsidRDefault="00275A8F" w:rsidP="00275A8F">
      <w:pPr>
        <w:pStyle w:val="Prrafodelista"/>
        <w:ind w:left="567"/>
        <w:jc w:val="both"/>
        <w:rPr>
          <w:rFonts w:ascii="Tahoma" w:hAnsi="Tahoma" w:cs="Tahoma"/>
          <w:sz w:val="22"/>
          <w:szCs w:val="22"/>
        </w:rPr>
      </w:pPr>
    </w:p>
    <w:p w:rsidR="00275A8F" w:rsidRPr="00C76967" w:rsidRDefault="00275A8F" w:rsidP="00275A8F">
      <w:pPr>
        <w:pStyle w:val="Lista3"/>
        <w:ind w:left="567" w:firstLine="0"/>
        <w:jc w:val="both"/>
        <w:rPr>
          <w:rFonts w:ascii="Tahoma" w:hAnsi="Tahoma" w:cs="Tahoma"/>
        </w:rPr>
      </w:pPr>
      <w:r w:rsidRPr="00C76967">
        <w:rPr>
          <w:rFonts w:ascii="Tahoma" w:hAnsi="Tahoma" w:cs="Tahoma"/>
        </w:rPr>
        <w:t xml:space="preserve">Precisamente, el artículo 52 del Texto Único Ordenado de la Ley de Contrataciones y Adquisiciones del Estado, aprobado por Decreto Supremo № 083-2004-PCM, en adelante la Ley, establece que el Consejo Superior de Contrataciones y Adquisiciones del Estado (Ahora OSCE) impondrá a los proveedores, participantes, postores, contratistas y entidades, en los casos que esta Ley o su Reglamento lo señalen, las sanciones de, inhabilitación temporal, inhabilitación definitiva o sanciones económicas. </w:t>
      </w:r>
    </w:p>
    <w:p w:rsidR="00275A8F" w:rsidRPr="00C76967" w:rsidRDefault="00275A8F" w:rsidP="00275A8F">
      <w:pPr>
        <w:pStyle w:val="Lista3"/>
        <w:ind w:left="567" w:firstLine="0"/>
        <w:jc w:val="both"/>
        <w:rPr>
          <w:rFonts w:ascii="Tahoma" w:hAnsi="Tahoma" w:cs="Tahoma"/>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 xml:space="preserve">A fin de determinar la responsabilidad de la empresa </w:t>
      </w:r>
      <w:r w:rsidRPr="00C76967">
        <w:rPr>
          <w:rFonts w:ascii="Tahoma" w:hAnsi="Tahoma" w:cs="Tahoma"/>
          <w:lang w:val="es-ES_tradnl"/>
        </w:rPr>
        <w:t>Metro Security and Services SRLtda</w:t>
      </w:r>
      <w:r w:rsidRPr="00C76967">
        <w:rPr>
          <w:rFonts w:ascii="Tahoma" w:hAnsi="Tahoma" w:cs="Tahoma"/>
        </w:rPr>
        <w:t>, es relevante tener en cuenta que la potestad sancionadora de la Administración Pública se rige, entre otros, por el Principio de Tipicidad, consagrado en el numeral 2 del artículo 230 de la Ley № 27444, Ley del Procedimiento Administrativo General, y por medio del cual sólo constituyen conductas sancionables administrativamente las infracciones previstas expresamente en normas con rango de ley o de reglamento, mediante su tipificación como tales, sin admitir interpretación extensiva o por analogía.</w:t>
      </w:r>
    </w:p>
    <w:p w:rsidR="00275A8F" w:rsidRPr="00C76967" w:rsidRDefault="00275A8F" w:rsidP="00275A8F">
      <w:pPr>
        <w:pStyle w:val="Prrafodelista"/>
        <w:ind w:left="567" w:hanging="425"/>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Así entendido, y de acuerdo con los criterios adoptados por el Tribunal, para la generación del tipo infractor que nos ocupa es irrelevante el solo incumplimiento injustificado de las obligaciones contractuales, siendo que su configuración se encuentra condicionada a que la Entidad haya efectivamente resuelto el contrato por causal atribuible a la Contratista, en aplicación del inciso c) del artículo 41 de la Ley, y el numeral 1 del artículo 225 del Reglamento</w:t>
      </w:r>
      <w:r w:rsidRPr="00C76967">
        <w:rPr>
          <w:rStyle w:val="Refdenotaalpie"/>
          <w:rFonts w:ascii="Tahoma" w:hAnsi="Tahoma" w:cs="Tahoma"/>
        </w:rPr>
        <w:footnoteReference w:id="3"/>
      </w:r>
      <w:r w:rsidRPr="00C76967">
        <w:rPr>
          <w:rFonts w:ascii="Tahoma" w:hAnsi="Tahoma" w:cs="Tahoma"/>
        </w:rPr>
        <w:t xml:space="preserve">, </w:t>
      </w:r>
      <w:r w:rsidRPr="00C76967">
        <w:rPr>
          <w:rFonts w:ascii="Tahoma" w:hAnsi="Tahoma" w:cs="Tahoma"/>
          <w:u w:val="single"/>
        </w:rPr>
        <w:t>para lo cual resulta imperativo que la Entidad haya observado el procedimiento de resolución establecido en el artículo 226 del citado cuerpo normativo</w:t>
      </w:r>
      <w:r w:rsidRPr="00C76967">
        <w:rPr>
          <w:rFonts w:ascii="Tahoma" w:hAnsi="Tahoma" w:cs="Tahoma"/>
        </w:rPr>
        <w:t>.</w:t>
      </w:r>
    </w:p>
    <w:p w:rsidR="00275A8F" w:rsidRPr="00C76967" w:rsidRDefault="00275A8F" w:rsidP="00275A8F">
      <w:pPr>
        <w:pStyle w:val="Prrafodelista"/>
        <w:ind w:left="567" w:hanging="425"/>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Ahora bien, según lo dispuesto en el artículo 226 del Reglamento</w:t>
      </w:r>
      <w:r w:rsidRPr="00C76967">
        <w:rPr>
          <w:rStyle w:val="Refdenotaalpie"/>
          <w:rFonts w:ascii="Tahoma" w:hAnsi="Tahoma" w:cs="Tahoma"/>
        </w:rPr>
        <w:footnoteReference w:id="4"/>
      </w:r>
      <w:r w:rsidRPr="00C76967">
        <w:rPr>
          <w:rFonts w:ascii="Tahoma" w:hAnsi="Tahoma" w:cs="Tahoma"/>
        </w:rPr>
        <w:t>, la parte perjudicada ante el incumplimiento de las obligaciones de su co-contratante deberá requerirla mediante carta notarial para que las satisfaga, otorgándole un plazo no mayor a cinco días</w:t>
      </w:r>
      <w:r w:rsidRPr="00C76967">
        <w:rPr>
          <w:rFonts w:ascii="Tahoma" w:hAnsi="Tahoma" w:cs="Tahoma"/>
          <w:b/>
        </w:rPr>
        <w:t>,</w:t>
      </w:r>
      <w:r w:rsidRPr="00C76967">
        <w:rPr>
          <w:rFonts w:ascii="Tahoma" w:hAnsi="Tahoma" w:cs="Tahoma"/>
        </w:rPr>
        <w:t xml:space="preserve"> bajo apercibimiento que el Contrato quede resuelto de pleno derecho. Si vencido dicho plazo el incumplimiento continúa, la parte perjudicada resolverá el contrato mediante una nueva carta notarial. Asimismo, la citada norma ha previsto que, dependiendo de la complejidad, envergadura o sofisticación de la adquisición o contratación, la Entidad podrá otorgar a la Contratista un plazo mayor, el cual en ningún caso deberá exceder de quince días.</w:t>
      </w:r>
    </w:p>
    <w:p w:rsidR="00275A8F" w:rsidRPr="00C76967" w:rsidRDefault="00275A8F" w:rsidP="00275A8F">
      <w:pPr>
        <w:pStyle w:val="Prrafodelista"/>
        <w:ind w:left="567" w:hanging="425"/>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 xml:space="preserve">En ese orden de ideas, corresponde determinar, de manera previa, si la Entidad ha seguido el debido procedimiento para la resolución del citado contrato, conforme lo previsto en los artículos 225 y 226 del Reglamento. </w:t>
      </w:r>
    </w:p>
    <w:p w:rsidR="00275A8F" w:rsidRPr="00C76967" w:rsidRDefault="00275A8F" w:rsidP="00275A8F">
      <w:pPr>
        <w:pStyle w:val="Prrafodelista"/>
        <w:ind w:left="567" w:hanging="425"/>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425"/>
        <w:jc w:val="both"/>
        <w:rPr>
          <w:rFonts w:ascii="Tahoma" w:hAnsi="Tahoma" w:cs="Tahoma"/>
        </w:rPr>
      </w:pPr>
      <w:r w:rsidRPr="00C76967">
        <w:rPr>
          <w:rFonts w:ascii="Tahoma" w:hAnsi="Tahoma" w:cs="Tahoma"/>
        </w:rPr>
        <w:t>Al respecto, de la documentación obrante en autos, se observa que la Entidad remitió a la Contratista, vía conducto notarial, dos (2) comunicaciones:</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numPr>
          <w:ilvl w:val="0"/>
          <w:numId w:val="8"/>
        </w:numPr>
        <w:spacing w:after="0" w:line="240" w:lineRule="auto"/>
        <w:ind w:left="993" w:hanging="425"/>
        <w:jc w:val="both"/>
        <w:rPr>
          <w:rFonts w:ascii="Tahoma" w:hAnsi="Tahoma" w:cs="Tahoma"/>
        </w:rPr>
      </w:pPr>
      <w:r w:rsidRPr="00C76967">
        <w:rPr>
          <w:rFonts w:ascii="Tahoma" w:hAnsi="Tahoma" w:cs="Tahoma"/>
        </w:rPr>
        <w:t xml:space="preserve">Mediante Carta Notarial Nº GG-544/2008-EGASA requiriendo el cumplimiento de sus obligaciones contractuales, diligenciada mediante conducto notarial el 21 de julio de 2008, la Entidad comunicó a la Contratista que le otorgaba un </w:t>
      </w:r>
      <w:r w:rsidRPr="00C76967">
        <w:rPr>
          <w:rFonts w:ascii="Tahoma" w:hAnsi="Tahoma" w:cs="Tahoma"/>
        </w:rPr>
        <w:lastRenderedPageBreak/>
        <w:t>plazo de un (1) día a fin que cumpla con presentar los cupones de los depósitos bancarios que sustenten el pago oportuno del pago de remuneraciones.</w:t>
      </w:r>
    </w:p>
    <w:p w:rsidR="00275A8F" w:rsidRPr="00C76967" w:rsidRDefault="00275A8F" w:rsidP="00275A8F">
      <w:pPr>
        <w:pStyle w:val="Lista3"/>
        <w:spacing w:after="0" w:line="240" w:lineRule="auto"/>
        <w:ind w:left="993" w:firstLine="0"/>
        <w:jc w:val="both"/>
        <w:rPr>
          <w:rFonts w:ascii="Tahoma" w:hAnsi="Tahoma" w:cs="Tahoma"/>
        </w:rPr>
      </w:pPr>
    </w:p>
    <w:p w:rsidR="00275A8F" w:rsidRPr="00C76967" w:rsidRDefault="00275A8F" w:rsidP="00275A8F">
      <w:pPr>
        <w:pStyle w:val="Lista3"/>
        <w:numPr>
          <w:ilvl w:val="0"/>
          <w:numId w:val="8"/>
        </w:numPr>
        <w:spacing w:after="0" w:line="240" w:lineRule="auto"/>
        <w:ind w:left="993" w:hanging="425"/>
        <w:jc w:val="both"/>
        <w:rPr>
          <w:rFonts w:ascii="Tahoma" w:hAnsi="Tahoma" w:cs="Tahoma"/>
        </w:rPr>
      </w:pPr>
      <w:r w:rsidRPr="00C76967">
        <w:rPr>
          <w:rFonts w:ascii="Tahoma" w:hAnsi="Tahoma" w:cs="Tahoma"/>
        </w:rPr>
        <w:t xml:space="preserve">Mediante la Carta Notarial Nº GG-550/2008-EGASA de resolución del contrato, diligenciada mediante conducto notarial el 23 de julio de 2008, la Entidad comunicó a la Contratista que había decido resolver el Contrato Nº C.GG.155/2007-EGASA, de fecha 20.12.2007 dado que no había cumplido con el pago oportuno del mes de junio y julio de dicho año.  </w:t>
      </w:r>
    </w:p>
    <w:p w:rsidR="00275A8F" w:rsidRPr="00C76967" w:rsidRDefault="00275A8F" w:rsidP="00275A8F">
      <w:pPr>
        <w:ind w:left="567" w:hanging="425"/>
        <w:jc w:val="both"/>
        <w:rPr>
          <w:rFonts w:ascii="Tahoma" w:hAnsi="Tahoma" w:cs="Tahoma"/>
          <w:sz w:val="22"/>
          <w:szCs w:val="22"/>
        </w:rPr>
      </w:pPr>
      <w:r w:rsidRPr="00C76967">
        <w:rPr>
          <w:rFonts w:ascii="Tahoma" w:hAnsi="Tahoma" w:cs="Tahoma"/>
          <w:sz w:val="22"/>
          <w:szCs w:val="22"/>
        </w:rPr>
        <w:t xml:space="preserve"> </w:t>
      </w:r>
    </w:p>
    <w:p w:rsidR="00275A8F" w:rsidRPr="00C76967" w:rsidRDefault="00275A8F" w:rsidP="00275A8F">
      <w:pPr>
        <w:pStyle w:val="Sinespaciado"/>
        <w:numPr>
          <w:ilvl w:val="0"/>
          <w:numId w:val="7"/>
        </w:numPr>
        <w:ind w:left="567" w:hanging="425"/>
        <w:jc w:val="both"/>
        <w:rPr>
          <w:rFonts w:ascii="Tahoma" w:hAnsi="Tahoma" w:cs="Tahoma"/>
        </w:rPr>
      </w:pPr>
      <w:r w:rsidRPr="00C76967">
        <w:rPr>
          <w:rFonts w:ascii="Tahoma" w:hAnsi="Tahoma" w:cs="Tahoma"/>
        </w:rPr>
        <w:t>Cabe pronunciarse respecto al argumento de la Contratista de que la Entidad no observó el procedimiento de resolución del contrato teniendo en cuenta que, de un lado, la Entidad le solicita que cumpla con sus obligaciones contractuales como es el pago de remuneraciones y de otro lado le solicita la entrega de los cupones de depósito bancario, lo que bajo el argumento de la Contratista contraviene la norma referida a la formalidad prevista para la resolución del contrato, considerando que existe incongruencia y ambigüedad en la solicitud planteada por la Entidad. Sobre el particular, cabe señalar que  el requerimiento efectuado por la Entidad es válido, toda vez que la solicitud formulada establece claramente cuál es la solicitud (pago oportuno de remuneraciones y la presentación de cupones) ya que fue planteada en virtud del Contrato suscrito, que tal como lo analizaremos más adelante contempló la solicitud referida.</w:t>
      </w:r>
    </w:p>
    <w:p w:rsidR="00275A8F" w:rsidRPr="00C76967" w:rsidRDefault="00275A8F" w:rsidP="00275A8F">
      <w:pPr>
        <w:pStyle w:val="Sinespaciado"/>
        <w:jc w:val="both"/>
        <w:rPr>
          <w:rFonts w:ascii="Tahoma" w:hAnsi="Tahoma" w:cs="Tahoma"/>
        </w:rPr>
      </w:pPr>
    </w:p>
    <w:p w:rsidR="00275A8F" w:rsidRPr="00C76967" w:rsidRDefault="00275A8F" w:rsidP="00275A8F">
      <w:pPr>
        <w:pStyle w:val="Sinespaciado"/>
        <w:numPr>
          <w:ilvl w:val="0"/>
          <w:numId w:val="7"/>
        </w:numPr>
        <w:ind w:left="567" w:hanging="425"/>
        <w:jc w:val="both"/>
        <w:rPr>
          <w:rFonts w:ascii="Tahoma" w:hAnsi="Tahoma" w:cs="Tahoma"/>
        </w:rPr>
      </w:pPr>
      <w:r w:rsidRPr="00C76967">
        <w:rPr>
          <w:rFonts w:ascii="Tahoma" w:hAnsi="Tahoma" w:cs="Tahoma"/>
        </w:rPr>
        <w:t>En tal sentido, se verifica que la Entidad ha observado la formalidad de comunicar dos cartas notariales para la resolución del Contrato Nº C.GG.155/2007-EGASA, de fecha 20.12.2007, siendo la primera carta notarial de requerimiento a la Contratista para el cumplimiento de sus obligaciones y, la segunda, de resolución del contrato citado, de conformidad con el artículo 226 del Reglamento.</w:t>
      </w:r>
    </w:p>
    <w:p w:rsidR="00275A8F" w:rsidRPr="00C76967" w:rsidRDefault="00275A8F" w:rsidP="00275A8F">
      <w:pPr>
        <w:pStyle w:val="Sinespaciado"/>
        <w:ind w:left="567"/>
        <w:jc w:val="both"/>
        <w:rPr>
          <w:rFonts w:ascii="Tahoma" w:hAnsi="Tahoma" w:cs="Tahoma"/>
        </w:rPr>
      </w:pPr>
    </w:p>
    <w:p w:rsidR="00275A8F" w:rsidRPr="00C76967" w:rsidRDefault="00275A8F" w:rsidP="00275A8F">
      <w:pPr>
        <w:pStyle w:val="Prrafodelista"/>
        <w:widowControl/>
        <w:numPr>
          <w:ilvl w:val="0"/>
          <w:numId w:val="7"/>
        </w:numPr>
        <w:suppressAutoHyphens w:val="0"/>
        <w:ind w:left="567" w:hanging="425"/>
        <w:contextualSpacing/>
        <w:jc w:val="both"/>
        <w:rPr>
          <w:rFonts w:ascii="Tahoma" w:hAnsi="Tahoma" w:cs="Tahoma"/>
          <w:sz w:val="22"/>
          <w:szCs w:val="22"/>
        </w:rPr>
      </w:pPr>
      <w:r w:rsidRPr="00C76967">
        <w:rPr>
          <w:rFonts w:ascii="Tahoma" w:hAnsi="Tahoma" w:cs="Tahoma"/>
          <w:sz w:val="22"/>
          <w:szCs w:val="22"/>
        </w:rPr>
        <w:t>En ese orden de ideas, al establecerse que la resolución de contrato se resolvió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numeral 4) del artículo 230º de la Ley Nº 27444 –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275A8F" w:rsidRPr="00C76967" w:rsidRDefault="00275A8F" w:rsidP="00275A8F">
      <w:pPr>
        <w:pStyle w:val="Prrafodelista"/>
        <w:jc w:val="both"/>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En ese sentido, cabe anotar que existe una presunción legal que el incumplimiento de obligaciones o su cumplimiento parcial, tardío o defectuoso, es atribuible a la parte que debió ejecutarlas, salvo que ésta demuestre que el incumplimiento se produjo, a pesar de haber actuado con la diligencia ordinaria </w:t>
      </w:r>
      <w:r w:rsidRPr="00C76967">
        <w:rPr>
          <w:rFonts w:ascii="Tahoma" w:hAnsi="Tahoma" w:cs="Tahoma"/>
          <w:sz w:val="22"/>
          <w:szCs w:val="22"/>
        </w:rPr>
        <w:lastRenderedPageBreak/>
        <w:t>exigida por la naturaleza de la prestación, o que la causa de ella fue un caso fortuito o fuerza mayor</w:t>
      </w:r>
      <w:r w:rsidRPr="00C76967">
        <w:rPr>
          <w:rStyle w:val="Refdenotaalpie"/>
          <w:rFonts w:ascii="Tahoma" w:hAnsi="Tahoma" w:cs="Tahoma"/>
          <w:sz w:val="22"/>
          <w:szCs w:val="22"/>
        </w:rPr>
        <w:footnoteReference w:id="5"/>
      </w:r>
      <w:r w:rsidRPr="00C76967">
        <w:rPr>
          <w:rFonts w:ascii="Tahoma" w:hAnsi="Tahoma" w:cs="Tahoma"/>
          <w:sz w:val="22"/>
          <w:szCs w:val="22"/>
        </w:rPr>
        <w:t xml:space="preserve">. </w:t>
      </w:r>
    </w:p>
    <w:p w:rsidR="00275A8F" w:rsidRPr="00C76967" w:rsidRDefault="00275A8F" w:rsidP="00275A8F">
      <w:pPr>
        <w:pStyle w:val="Prrafodelista"/>
        <w:jc w:val="both"/>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 xml:space="preserve">En el caso que nos ocupa, tenemos que la Entidad ha denunciado al Contratista por haber dado lugar a la resolución del Contrato por causal atribuible a su parte, debido a que no habría cumplido con los pagos de remuneraciones, gratificaciones y adelantos a sus trabajadores de forma íntegra y oportuna. </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De la revisión de los antecedentes administrativos, podemos advertir lo siguiente:</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spacing w:after="0" w:line="240" w:lineRule="auto"/>
        <w:ind w:left="567" w:firstLine="0"/>
        <w:jc w:val="both"/>
        <w:rPr>
          <w:rFonts w:ascii="Tahoma" w:hAnsi="Tahoma" w:cs="Tahoma"/>
          <w:b/>
          <w:u w:val="single"/>
        </w:rPr>
      </w:pPr>
      <w:r w:rsidRPr="00C76967">
        <w:rPr>
          <w:rFonts w:ascii="Tahoma" w:hAnsi="Tahoma" w:cs="Tahoma"/>
          <w:b/>
          <w:u w:val="single"/>
        </w:rPr>
        <w:t>Contrato Nº C.GG-155/2007 (folio 45, 49 y 51 del expediente)</w:t>
      </w:r>
    </w:p>
    <w:p w:rsidR="00275A8F" w:rsidRPr="00C76967" w:rsidRDefault="00275A8F" w:rsidP="00275A8F">
      <w:pPr>
        <w:pStyle w:val="Lista3"/>
        <w:spacing w:after="0" w:line="240" w:lineRule="auto"/>
        <w:ind w:left="567" w:firstLine="0"/>
        <w:jc w:val="both"/>
        <w:rPr>
          <w:rFonts w:ascii="Tahoma" w:hAnsi="Tahoma" w:cs="Tahoma"/>
          <w:b/>
          <w:u w:val="single"/>
        </w:rPr>
      </w:pPr>
    </w:p>
    <w:p w:rsidR="00275A8F" w:rsidRPr="00C76967" w:rsidRDefault="00275A8F" w:rsidP="00275A8F">
      <w:pPr>
        <w:pStyle w:val="Lista3"/>
        <w:spacing w:after="0" w:line="240" w:lineRule="auto"/>
        <w:ind w:left="567" w:firstLine="0"/>
        <w:jc w:val="both"/>
        <w:rPr>
          <w:rFonts w:ascii="Tahoma" w:hAnsi="Tahoma" w:cs="Tahoma"/>
          <w:u w:val="single"/>
        </w:rPr>
      </w:pPr>
      <w:r w:rsidRPr="00C76967">
        <w:rPr>
          <w:rFonts w:ascii="Tahoma" w:hAnsi="Tahoma" w:cs="Tahoma"/>
          <w:u w:val="single"/>
        </w:rPr>
        <w:t>Cláusula Décima: Responsabilidades y Obligaciones del Contratista</w:t>
      </w:r>
    </w:p>
    <w:p w:rsidR="00275A8F" w:rsidRPr="00C76967" w:rsidRDefault="00275A8F" w:rsidP="00275A8F">
      <w:pPr>
        <w:pStyle w:val="Lista3"/>
        <w:spacing w:after="0" w:line="240" w:lineRule="auto"/>
        <w:ind w:left="567" w:firstLine="0"/>
        <w:jc w:val="both"/>
        <w:rPr>
          <w:rFonts w:ascii="Tahoma" w:hAnsi="Tahoma" w:cs="Tahoma"/>
          <w:u w:val="single"/>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10.14 Pagar obligatoriamente y de acuerdo a la Ley, las remuneraciones, bonificaciones, asignaciones, y demás derechos y beneficios sociales de sus trabajadores, incluyendo según el caso, vacaciones, gratificaciones y compensación por tiempo de servicios. El pago de remuneraciones se realizara mediante depósitos bancario, en la cuenta que el trabajador indique en su debida oportunidad.</w:t>
      </w:r>
    </w:p>
    <w:p w:rsidR="00275A8F" w:rsidRPr="00C76967" w:rsidRDefault="00275A8F" w:rsidP="00275A8F">
      <w:pPr>
        <w:pStyle w:val="Lista3"/>
        <w:spacing w:after="0" w:line="240" w:lineRule="auto"/>
        <w:ind w:left="567" w:firstLine="0"/>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10.16 La Agencia deberá llevar al día el Libro de Planillas por remuneraciones y los cupones de depósitos bancarios por remuneraciones, debiendo registrar en el Libro de Planillas a todo el personal desde el primer día de la prestación el servicio. La documentación será verificada en forma periódica para autorizar el pago del servicio.</w:t>
      </w:r>
    </w:p>
    <w:p w:rsidR="00275A8F" w:rsidRPr="00C76967" w:rsidRDefault="00275A8F" w:rsidP="00275A8F">
      <w:pPr>
        <w:pStyle w:val="Lista3"/>
        <w:spacing w:after="0" w:line="240" w:lineRule="auto"/>
        <w:ind w:left="567" w:firstLine="0"/>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10.21 Presentar cuando se le solicite y dentro  de las veinticuatro horas de serle requerido las planillas de remuneraciones y boletas de pago, cupones de depósito bancario por remuneraciones, depósitos realizados al Sistema Privado de Pensiones como al Sistema Nacional de Pensiones, liquidaciones de beneficios sociales cuando amerite , constancia de pago de aportaciones al ESSALUD, copia de la Declaración Jurada de Trabajadores en formato de ESSALUD, copia de las aportaciones semestrales de la CTS.</w:t>
      </w:r>
    </w:p>
    <w:p w:rsidR="00275A8F" w:rsidRPr="00C76967" w:rsidRDefault="00275A8F" w:rsidP="00275A8F">
      <w:pPr>
        <w:pStyle w:val="Lista3"/>
        <w:spacing w:after="0" w:line="240" w:lineRule="auto"/>
        <w:ind w:left="567" w:firstLine="0"/>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u w:val="single"/>
        </w:rPr>
      </w:pPr>
      <w:r w:rsidRPr="00C76967">
        <w:rPr>
          <w:rFonts w:ascii="Tahoma" w:hAnsi="Tahoma" w:cs="Tahoma"/>
          <w:u w:val="single"/>
        </w:rPr>
        <w:t>Cláusula Decimotercera: Resolución por causa del Contratista</w:t>
      </w:r>
    </w:p>
    <w:p w:rsidR="00275A8F" w:rsidRPr="00C76967" w:rsidRDefault="00275A8F" w:rsidP="00275A8F">
      <w:pPr>
        <w:pStyle w:val="Lista3"/>
        <w:spacing w:after="0" w:line="240" w:lineRule="auto"/>
        <w:ind w:left="567" w:firstLine="0"/>
        <w:jc w:val="both"/>
        <w:rPr>
          <w:rFonts w:ascii="Tahoma" w:hAnsi="Tahoma" w:cs="Tahoma"/>
          <w:u w:val="single"/>
        </w:rPr>
      </w:pPr>
    </w:p>
    <w:p w:rsidR="00275A8F" w:rsidRPr="00C76967" w:rsidRDefault="00275A8F" w:rsidP="00275A8F">
      <w:pPr>
        <w:pStyle w:val="Lista3"/>
        <w:spacing w:after="0" w:line="240" w:lineRule="auto"/>
        <w:ind w:left="567" w:firstLine="0"/>
        <w:jc w:val="both"/>
        <w:rPr>
          <w:rFonts w:ascii="Tahoma" w:hAnsi="Tahoma" w:cs="Tahoma"/>
          <w:i/>
          <w:u w:val="single"/>
        </w:rPr>
      </w:pPr>
      <w:r w:rsidRPr="00C76967">
        <w:rPr>
          <w:rFonts w:ascii="Tahoma" w:hAnsi="Tahoma" w:cs="Tahoma"/>
          <w:i/>
        </w:rPr>
        <w:t xml:space="preserve">13.6 El incumplimiento de sus obligaciones laborales y tributarias, </w:t>
      </w:r>
      <w:r w:rsidRPr="00C76967">
        <w:rPr>
          <w:rFonts w:ascii="Tahoma" w:hAnsi="Tahoma" w:cs="Tahoma"/>
          <w:i/>
          <w:u w:val="single"/>
        </w:rPr>
        <w:t>como el pago impuntual de la remuneración del personal asignado a EGASA</w:t>
      </w:r>
    </w:p>
    <w:p w:rsidR="00275A8F" w:rsidRPr="00C76967" w:rsidRDefault="00275A8F" w:rsidP="00275A8F">
      <w:pPr>
        <w:pStyle w:val="Lista3"/>
        <w:spacing w:after="0" w:line="240" w:lineRule="auto"/>
        <w:ind w:left="567" w:firstLine="0"/>
        <w:jc w:val="both"/>
        <w:rPr>
          <w:rFonts w:ascii="Tahoma" w:hAnsi="Tahoma" w:cs="Tahoma"/>
          <w:u w:val="single"/>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13.10 En general, el incumplimiento del Contratista de cualquiera de las obligaciones asumidas en el presente contrato.</w:t>
      </w:r>
    </w:p>
    <w:p w:rsidR="00991676" w:rsidRPr="00C76967" w:rsidRDefault="00991676" w:rsidP="00991676">
      <w:pPr>
        <w:pStyle w:val="Lista3"/>
        <w:spacing w:after="0" w:line="240" w:lineRule="auto"/>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u w:val="single"/>
        </w:rPr>
      </w:pPr>
      <w:r w:rsidRPr="00C76967">
        <w:rPr>
          <w:rFonts w:ascii="Tahoma" w:hAnsi="Tahoma" w:cs="Tahoma"/>
          <w:u w:val="single"/>
        </w:rPr>
        <w:t>Cláusula Sexta: Forma de Pago</w:t>
      </w:r>
    </w:p>
    <w:p w:rsidR="00275A8F" w:rsidRPr="00C76967" w:rsidRDefault="00275A8F" w:rsidP="00275A8F">
      <w:pPr>
        <w:pStyle w:val="Lista3"/>
        <w:spacing w:after="0" w:line="240" w:lineRule="auto"/>
        <w:ind w:left="567" w:firstLine="0"/>
        <w:jc w:val="both"/>
        <w:rPr>
          <w:rFonts w:ascii="Tahoma" w:hAnsi="Tahoma" w:cs="Tahoma"/>
          <w:u w:val="single"/>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 xml:space="preserve">El pago del servicio a contratar se realizará mediante valorizaciones mensuales del servicio realmente ejecutado, para lo cual el Contratista se obliga a presentar la hoja resumen del servicio, así como la acreditación obligatoria del Pago de remuneraciones mediante cupón de depósito bancario; las aportaciones sociales correspondientes al mes anterior. </w:t>
      </w:r>
    </w:p>
    <w:p w:rsidR="00275A8F" w:rsidRPr="00C76967" w:rsidRDefault="00275A8F" w:rsidP="00C76967">
      <w:pPr>
        <w:pStyle w:val="Lista3"/>
        <w:spacing w:after="0" w:line="240" w:lineRule="auto"/>
        <w:ind w:left="0" w:firstLine="0"/>
        <w:jc w:val="both"/>
        <w:rPr>
          <w:rFonts w:ascii="Tahoma" w:hAnsi="Tahoma" w:cs="Tahoma"/>
        </w:rPr>
      </w:pPr>
    </w:p>
    <w:p w:rsidR="00275A8F" w:rsidRPr="00C76967" w:rsidRDefault="00275A8F" w:rsidP="00275A8F">
      <w:pPr>
        <w:pStyle w:val="Lista3"/>
        <w:spacing w:after="0" w:line="240" w:lineRule="auto"/>
        <w:ind w:left="567" w:firstLine="0"/>
        <w:jc w:val="both"/>
        <w:rPr>
          <w:rFonts w:ascii="Tahoma" w:hAnsi="Tahoma" w:cs="Tahoma"/>
          <w:b/>
          <w:u w:val="single"/>
        </w:rPr>
      </w:pPr>
      <w:r w:rsidRPr="00C76967">
        <w:rPr>
          <w:rFonts w:ascii="Tahoma" w:hAnsi="Tahoma" w:cs="Tahoma"/>
          <w:b/>
          <w:u w:val="single"/>
        </w:rPr>
        <w:t>Bases Integradas (folio 106 del expediente)</w:t>
      </w:r>
    </w:p>
    <w:p w:rsidR="00275A8F" w:rsidRPr="00C76967" w:rsidRDefault="00275A8F" w:rsidP="00275A8F">
      <w:pPr>
        <w:pStyle w:val="Lista3"/>
        <w:spacing w:after="0" w:line="240" w:lineRule="auto"/>
        <w:ind w:left="567" w:firstLine="0"/>
        <w:jc w:val="both"/>
        <w:rPr>
          <w:rFonts w:ascii="Tahoma" w:hAnsi="Tahoma" w:cs="Tahoma"/>
          <w:b/>
          <w:u w:val="single"/>
        </w:rPr>
      </w:pPr>
    </w:p>
    <w:p w:rsidR="00275A8F" w:rsidRPr="00C76967" w:rsidRDefault="00275A8F" w:rsidP="00275A8F">
      <w:pPr>
        <w:pStyle w:val="Lista3"/>
        <w:spacing w:after="0" w:line="240" w:lineRule="auto"/>
        <w:ind w:left="567" w:firstLine="0"/>
        <w:jc w:val="both"/>
        <w:rPr>
          <w:rFonts w:ascii="Tahoma" w:hAnsi="Tahoma" w:cs="Tahoma"/>
          <w:u w:val="single"/>
        </w:rPr>
      </w:pPr>
      <w:r w:rsidRPr="00C76967">
        <w:rPr>
          <w:rFonts w:ascii="Tahoma" w:hAnsi="Tahoma" w:cs="Tahoma"/>
          <w:u w:val="single"/>
        </w:rPr>
        <w:t>2. De las Obligaciones del Contratista</w:t>
      </w:r>
    </w:p>
    <w:p w:rsidR="00275A8F" w:rsidRPr="00C76967" w:rsidRDefault="00275A8F" w:rsidP="00275A8F">
      <w:pPr>
        <w:pStyle w:val="Lista3"/>
        <w:spacing w:after="0" w:line="240" w:lineRule="auto"/>
        <w:ind w:left="567" w:firstLine="0"/>
        <w:jc w:val="both"/>
        <w:rPr>
          <w:rFonts w:ascii="Tahoma" w:hAnsi="Tahoma" w:cs="Tahoma"/>
          <w:u w:val="single"/>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2.2.14 Es responsabilidad del contratista pagar obligatoriamente y de acuerdo a la Ley, las remuneraciones, bonificaciones, asignaciones y demás derechos y beneficios sociales de sus trabajadores, incluyendo según el caso, vacaciones, gratificaciones y compensación por tiempo de servicios. El pago de remuneraciones se realizara mediante depósito bancario, y en la cuenta que el trabajador indique en su debida oportunidad.</w:t>
      </w:r>
    </w:p>
    <w:p w:rsidR="00275A8F" w:rsidRPr="00C76967" w:rsidRDefault="00275A8F" w:rsidP="00275A8F">
      <w:pPr>
        <w:pStyle w:val="Lista3"/>
        <w:spacing w:after="0" w:line="240" w:lineRule="auto"/>
        <w:ind w:left="567" w:firstLine="0"/>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2.2.16 La Agencia deberá llevar al día el Libro de Planillas por remuneraciones y los cupones de depósitos bancarios por remuneraciones, debiendo registrar en el Libro de Planillas a todo el personal desde el primer día de la prestación el servicio. La documentación será verificada en forma periódica para autorizar el pago del servicio.</w:t>
      </w:r>
    </w:p>
    <w:p w:rsidR="00275A8F" w:rsidRPr="00C76967" w:rsidRDefault="00275A8F" w:rsidP="00275A8F">
      <w:pPr>
        <w:pStyle w:val="Lista3"/>
        <w:spacing w:after="0" w:line="240" w:lineRule="auto"/>
        <w:ind w:left="567" w:firstLine="0"/>
        <w:jc w:val="both"/>
        <w:rPr>
          <w:rFonts w:ascii="Tahoma" w:hAnsi="Tahoma" w:cs="Tahoma"/>
          <w:i/>
        </w:rPr>
      </w:pPr>
    </w:p>
    <w:p w:rsidR="00275A8F" w:rsidRPr="00C76967" w:rsidRDefault="00275A8F" w:rsidP="00275A8F">
      <w:pPr>
        <w:pStyle w:val="Lista3"/>
        <w:spacing w:after="0" w:line="240" w:lineRule="auto"/>
        <w:ind w:left="567" w:firstLine="0"/>
        <w:jc w:val="both"/>
        <w:rPr>
          <w:rFonts w:ascii="Tahoma" w:hAnsi="Tahoma" w:cs="Tahoma"/>
          <w:i/>
        </w:rPr>
      </w:pPr>
      <w:r w:rsidRPr="00C76967">
        <w:rPr>
          <w:rFonts w:ascii="Tahoma" w:hAnsi="Tahoma" w:cs="Tahoma"/>
          <w:i/>
        </w:rPr>
        <w:t>2.2.21 Presentar cuando se le solicite y dentro  de las veinticuatro horas de serle requerido las planillas de remuneraciones y boletas de pago, cupones de depósito bancario por remuneraciones, depósitos realizados al Sistema Privado de Pensiones como al Sistema Nacional de Pensiones, liquidaciones de beneficios sociales cuando amerite , constancia de pago de aportaciones al ESSALUD, copia de la Declaración Jurada de Trabajadores en formato de ESSALUD, copia de las aportaciones semestrales de la CTS.</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 xml:space="preserve">De la revisión del Contrato así como de las Bases Administrativas se aprecia cuales son las obligaciones de la Contratista para la prestación del servicio de seguridad y vigilancia, como eran el pago de remuneraciones, gratificaciones, y beneficios sociales de manera puntual de acuerdo a ley; así como remitir a la Entidad cuando ésta se lo solicite y dentro  de las veinticuatro horas de serle requerido las planillas de remuneraciones y boletas de pago, cupones de depósito bancario por remuneraciones, depósitos realizados al Sistema Privado de Pensiones como al Sistema Nacional de Pensiones, y demás; por lo que </w:t>
      </w:r>
      <w:r w:rsidRPr="00C76967">
        <w:rPr>
          <w:rFonts w:ascii="Tahoma" w:hAnsi="Tahoma" w:cs="Tahoma"/>
        </w:rPr>
        <w:lastRenderedPageBreak/>
        <w:t>podemos observar que la Contratista manifestó su voluntad al suscribir el Contrato bajo las referidas condiciones, teniendo pleno conocimiento de ellas.</w:t>
      </w:r>
    </w:p>
    <w:p w:rsidR="00275A8F" w:rsidRPr="00C76967" w:rsidRDefault="00275A8F" w:rsidP="00275A8F">
      <w:pPr>
        <w:pStyle w:val="Lista3"/>
        <w:spacing w:after="0" w:line="240" w:lineRule="auto"/>
        <w:ind w:left="567" w:firstLine="0"/>
        <w:jc w:val="both"/>
        <w:rPr>
          <w:rFonts w:ascii="Tahoma" w:hAnsi="Tahoma" w:cs="Tahoma"/>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Cabe analizar si efectivamente la Contratista cumplió con lo estipulado en el Contrato, caso contrario, la resolución de aquel sería válida y eficaz por causal atribuible al Contratista.</w:t>
      </w:r>
    </w:p>
    <w:p w:rsidR="00275A8F" w:rsidRPr="00C76967" w:rsidRDefault="00275A8F" w:rsidP="00275A8F">
      <w:pPr>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De la revisión de los documentos que obran en el expediente se tiene lo siguiente:</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spacing w:after="0" w:line="240" w:lineRule="auto"/>
        <w:ind w:left="567" w:firstLine="0"/>
        <w:jc w:val="both"/>
        <w:rPr>
          <w:rFonts w:ascii="Tahoma" w:hAnsi="Tahoma" w:cs="Tahoma"/>
        </w:rPr>
      </w:pPr>
      <w:r w:rsidRPr="00C76967">
        <w:rPr>
          <w:rFonts w:ascii="Tahoma" w:hAnsi="Tahoma" w:cs="Tahoma"/>
        </w:rPr>
        <w:t>Mediante Carta Nº 401-08MSA/GG (folio 146 del expediente), la Contratista remite a la Entidad cartas dirigidas al Banco Continental solicitándole deposite los haberes de cada vigilante correspondiente al mes de Junio y gratificación por Fiestas Patrias. Entre dichas comunicaciones se encuentran:</w:t>
      </w:r>
    </w:p>
    <w:p w:rsidR="00275A8F" w:rsidRPr="00C76967" w:rsidRDefault="00275A8F" w:rsidP="00275A8F">
      <w:pPr>
        <w:pStyle w:val="Lista3"/>
        <w:spacing w:after="0" w:line="240" w:lineRule="auto"/>
        <w:ind w:left="567" w:firstLine="0"/>
        <w:jc w:val="both"/>
        <w:rPr>
          <w:rFonts w:ascii="Tahoma" w:hAnsi="Tahoma" w:cs="Tahoma"/>
        </w:rPr>
      </w:pPr>
    </w:p>
    <w:p w:rsidR="00275A8F" w:rsidRPr="00C76967" w:rsidRDefault="00275A8F" w:rsidP="00275A8F">
      <w:pPr>
        <w:pStyle w:val="Lista3"/>
        <w:numPr>
          <w:ilvl w:val="0"/>
          <w:numId w:val="9"/>
        </w:numPr>
        <w:spacing w:after="0" w:line="240" w:lineRule="auto"/>
        <w:jc w:val="both"/>
        <w:rPr>
          <w:rFonts w:ascii="Tahoma" w:hAnsi="Tahoma" w:cs="Tahoma"/>
        </w:rPr>
      </w:pPr>
      <w:r w:rsidRPr="00C76967">
        <w:rPr>
          <w:rFonts w:ascii="Tahoma" w:hAnsi="Tahoma" w:cs="Tahoma"/>
        </w:rPr>
        <w:t xml:space="preserve">La Carta Nº 364-08 MSA/GG (folio 148 del expediente) recibido por el Banco Continental </w:t>
      </w:r>
      <w:r w:rsidRPr="00C76967">
        <w:rPr>
          <w:rFonts w:ascii="Tahoma" w:hAnsi="Tahoma" w:cs="Tahoma"/>
          <w:b/>
        </w:rPr>
        <w:t>el 08 de Julio de 2008</w:t>
      </w:r>
      <w:r w:rsidRPr="00C76967">
        <w:rPr>
          <w:rFonts w:ascii="Tahoma" w:hAnsi="Tahoma" w:cs="Tahoma"/>
        </w:rPr>
        <w:t xml:space="preserve"> solicitando el abono correspondiente al mes de </w:t>
      </w:r>
      <w:r w:rsidRPr="00C76967">
        <w:rPr>
          <w:rFonts w:ascii="Tahoma" w:hAnsi="Tahoma" w:cs="Tahoma"/>
          <w:u w:val="single"/>
        </w:rPr>
        <w:t>Junio del 2008</w:t>
      </w:r>
      <w:r w:rsidRPr="00C76967">
        <w:rPr>
          <w:rFonts w:ascii="Tahoma" w:hAnsi="Tahoma" w:cs="Tahoma"/>
        </w:rPr>
        <w:t>.</w:t>
      </w:r>
    </w:p>
    <w:p w:rsidR="00275A8F" w:rsidRPr="00C76967" w:rsidRDefault="00275A8F" w:rsidP="00275A8F">
      <w:pPr>
        <w:pStyle w:val="Lista3"/>
        <w:numPr>
          <w:ilvl w:val="0"/>
          <w:numId w:val="9"/>
        </w:numPr>
        <w:spacing w:after="0" w:line="240" w:lineRule="auto"/>
        <w:jc w:val="both"/>
        <w:rPr>
          <w:rFonts w:ascii="Tahoma" w:hAnsi="Tahoma" w:cs="Tahoma"/>
        </w:rPr>
      </w:pPr>
      <w:r w:rsidRPr="00C76967">
        <w:rPr>
          <w:rFonts w:ascii="Tahoma" w:hAnsi="Tahoma" w:cs="Tahoma"/>
        </w:rPr>
        <w:t xml:space="preserve">La Carta Nº 384-08 MSA/GG (folio 150 del expediente) recibido por el Banco Continental </w:t>
      </w:r>
      <w:r w:rsidRPr="00C76967">
        <w:rPr>
          <w:rFonts w:ascii="Tahoma" w:hAnsi="Tahoma" w:cs="Tahoma"/>
          <w:b/>
        </w:rPr>
        <w:t>el 17 de Julio de 2008</w:t>
      </w:r>
      <w:r w:rsidRPr="00C76967">
        <w:rPr>
          <w:rFonts w:ascii="Tahoma" w:hAnsi="Tahoma" w:cs="Tahoma"/>
        </w:rPr>
        <w:t xml:space="preserve"> solicitando el abono correspondiente al mes de </w:t>
      </w:r>
      <w:r w:rsidRPr="00C76967">
        <w:rPr>
          <w:rFonts w:ascii="Tahoma" w:hAnsi="Tahoma" w:cs="Tahoma"/>
          <w:u w:val="single"/>
        </w:rPr>
        <w:t>Junio del 2008</w:t>
      </w:r>
      <w:r w:rsidRPr="00C76967">
        <w:rPr>
          <w:rFonts w:ascii="Tahoma" w:hAnsi="Tahoma" w:cs="Tahoma"/>
        </w:rPr>
        <w:t>.</w:t>
      </w:r>
    </w:p>
    <w:p w:rsidR="00275A8F" w:rsidRPr="00C76967" w:rsidRDefault="00275A8F" w:rsidP="00275A8F">
      <w:pPr>
        <w:pStyle w:val="Lista3"/>
        <w:numPr>
          <w:ilvl w:val="0"/>
          <w:numId w:val="9"/>
        </w:numPr>
        <w:spacing w:after="0" w:line="240" w:lineRule="auto"/>
        <w:jc w:val="both"/>
        <w:rPr>
          <w:rFonts w:ascii="Tahoma" w:hAnsi="Tahoma" w:cs="Tahoma"/>
        </w:rPr>
      </w:pPr>
      <w:r w:rsidRPr="00C76967">
        <w:rPr>
          <w:rFonts w:ascii="Tahoma" w:hAnsi="Tahoma" w:cs="Tahoma"/>
        </w:rPr>
        <w:t xml:space="preserve">La Carta Nº 389-08 MSA/GG (folio 152 del expediente) recibido por el Banco Continental </w:t>
      </w:r>
      <w:r w:rsidRPr="00C76967">
        <w:rPr>
          <w:rFonts w:ascii="Tahoma" w:hAnsi="Tahoma" w:cs="Tahoma"/>
          <w:b/>
        </w:rPr>
        <w:t>el 22 de Julio de 2008</w:t>
      </w:r>
      <w:r w:rsidRPr="00C76967">
        <w:rPr>
          <w:rFonts w:ascii="Tahoma" w:hAnsi="Tahoma" w:cs="Tahoma"/>
        </w:rPr>
        <w:t xml:space="preserve"> solicitando el abono correspondiente al mes de </w:t>
      </w:r>
      <w:r w:rsidRPr="00C76967">
        <w:rPr>
          <w:rFonts w:ascii="Tahoma" w:hAnsi="Tahoma" w:cs="Tahoma"/>
          <w:u w:val="single"/>
        </w:rPr>
        <w:t>Junio del 2008</w:t>
      </w:r>
      <w:r w:rsidRPr="00C76967">
        <w:rPr>
          <w:rFonts w:ascii="Tahoma" w:hAnsi="Tahoma" w:cs="Tahoma"/>
        </w:rPr>
        <w:t>.</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Lista3"/>
        <w:numPr>
          <w:ilvl w:val="0"/>
          <w:numId w:val="7"/>
        </w:numPr>
        <w:spacing w:after="0" w:line="240" w:lineRule="auto"/>
        <w:ind w:left="567" w:hanging="567"/>
        <w:jc w:val="both"/>
        <w:rPr>
          <w:rFonts w:ascii="Tahoma" w:hAnsi="Tahoma" w:cs="Tahoma"/>
        </w:rPr>
      </w:pPr>
      <w:r w:rsidRPr="00C76967">
        <w:rPr>
          <w:rFonts w:ascii="Tahoma" w:hAnsi="Tahoma" w:cs="Tahoma"/>
        </w:rPr>
        <w:t>En vista de ello, se evidencia que la Contratista solicitó al Banco Continental de manera no oportuna y fraccionada el pago correspondiente a las remuneraciones de sus trabajadores, efectuándose, el mismo, correspondiente al mes de junio luego de la fecha de solicitud (julio), incumpliendo con las obligaciones contraídas mediante la suscripción del Contrato.</w:t>
      </w:r>
    </w:p>
    <w:p w:rsidR="00275A8F" w:rsidRPr="00C76967" w:rsidRDefault="00275A8F" w:rsidP="00275A8F">
      <w:pPr>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Por lo expuesto, este Colegiado considera que en el presente caso se ha configurado la infracción tipificada en el</w:t>
      </w:r>
      <w:r w:rsidRPr="00C76967">
        <w:rPr>
          <w:rFonts w:ascii="Tahoma" w:hAnsi="Tahoma" w:cs="Tahoma"/>
          <w:sz w:val="22"/>
          <w:szCs w:val="22"/>
          <w:lang w:val="es-PE"/>
        </w:rPr>
        <w:t xml:space="preserve"> numeral 2) </w:t>
      </w:r>
      <w:r w:rsidRPr="00C76967">
        <w:rPr>
          <w:rFonts w:ascii="Tahoma" w:hAnsi="Tahoma" w:cs="Tahoma"/>
          <w:sz w:val="22"/>
          <w:szCs w:val="22"/>
        </w:rPr>
        <w:t>del artículo 294 del Reglamento, y consecuentemente, existe mérito suficiente para imponer la correspondiente sanción administrativa.</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En tal sentido, en el presente caso la sanción se aplicará de conformidad a lo señalado en el referido artículo</w:t>
      </w:r>
      <w:r w:rsidRPr="00C76967">
        <w:rPr>
          <w:rFonts w:ascii="Tahoma" w:eastAsia="MS Mincho" w:hAnsi="Tahoma" w:cs="Tahoma"/>
          <w:sz w:val="22"/>
          <w:szCs w:val="22"/>
        </w:rPr>
        <w:t xml:space="preserve">, el mismo que </w:t>
      </w:r>
      <w:r w:rsidRPr="00C76967">
        <w:rPr>
          <w:rFonts w:ascii="Tahoma" w:hAnsi="Tahoma" w:cs="Tahoma"/>
          <w:sz w:val="22"/>
          <w:szCs w:val="22"/>
        </w:rPr>
        <w:t xml:space="preserve">establece que los proveedores, participantes, postores o contratistas que incurran en las causales establecidas en los incisos 1), 2), 4), 5) y 6) precedentes, serán sancionados con inhabilitación temporal para contratar con el Estado por un periodo no menor a un (1) año ni mayor de dos (2) años. </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Asimismo, la sanción que se impondrá deberá ser graduada dentro de los límites dispuestos en dicho artículo, para lo cual deberá tenerse en cuenta lo dispuesto </w:t>
      </w:r>
      <w:r w:rsidRPr="00C76967">
        <w:rPr>
          <w:rFonts w:ascii="Tahoma" w:hAnsi="Tahoma" w:cs="Tahoma"/>
          <w:sz w:val="22"/>
          <w:szCs w:val="22"/>
        </w:rPr>
        <w:lastRenderedPageBreak/>
        <w:t>por el artículo 302 del Reglamento, el mismo que establece que se considerará los siguientes criterios: 1) Naturaleza de la infracción; 2) Intencionalidad del infractor; 3) Daño causado; 4) Reiterancia; 5) El reconocimiento de la infracción cometida antes de que sea detectada; 6) Circunstancias de tiempo, lugar y modo; 7) Condiciones del infractor; 8) Conducta procesal del infractor.</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En ese sentido, también resulta importante traer a colación el </w:t>
      </w:r>
      <w:r w:rsidRPr="00C76967">
        <w:rPr>
          <w:rFonts w:ascii="Tahoma" w:hAnsi="Tahoma" w:cs="Tahoma"/>
          <w:i/>
          <w:sz w:val="22"/>
          <w:szCs w:val="22"/>
        </w:rPr>
        <w:t>Principio de Razonabilidad</w:t>
      </w:r>
      <w:r w:rsidRPr="00C76967">
        <w:rPr>
          <w:rFonts w:ascii="Tahoma" w:hAnsi="Tahoma" w:cs="Tahoma"/>
          <w:sz w:val="22"/>
          <w:szCs w:val="22"/>
        </w:rPr>
        <w:t xml:space="preserve"> consagrado en el numeral 3 del artículo 230 de la Ley del Procedimiento Administrativo General, </w:t>
      </w:r>
      <w:r w:rsidRPr="00C76967">
        <w:rPr>
          <w:rFonts w:ascii="Tahoma" w:eastAsia="Calibri" w:hAnsi="Tahoma" w:cs="Tahoma"/>
          <w:sz w:val="22"/>
          <w:szCs w:val="22"/>
          <w:lang w:eastAsia="en-US"/>
        </w:rPr>
        <w:t>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Atendiendo a lo señalado anteriormente,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más aun en el presente caso, como es de la seguridad de la Entidad,  así como también se vio retrasado el cumplimiento de sus metas institucionales.</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Respecto de la conducta procesal, conviene precisar que durante la sustanciación del presente procedimiento administrativo sancionador, la Contratista ha cumplido con presentar sus descargos, no obstante no ha reconocido la infracción incurrida.</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Asimismo, en lo que atañe al daño causado, es relevante tomar en cuenta, por un lado, que el Contrato tenía por objeto la prestación del servicio de seguridad y vigilancia, el cual no llego a concluir.</w:t>
      </w:r>
    </w:p>
    <w:p w:rsidR="00275A8F" w:rsidRPr="00C76967" w:rsidRDefault="00275A8F" w:rsidP="00275A8F">
      <w:pPr>
        <w:pStyle w:val="Prrafodelista"/>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 xml:space="preserve">Respecto a la reiterancia, cabe señalar que la Contratista fue anteriormente sancionada por el Tribunal, así como declarado infundados sus Recursos de Reconsideración, no obstante se concedió una medida cautelar de no innovar en contra de la </w:t>
      </w:r>
      <w:r w:rsidR="00C76967" w:rsidRPr="00C76967">
        <w:rPr>
          <w:rFonts w:ascii="Tahoma" w:hAnsi="Tahoma" w:cs="Tahoma"/>
          <w:sz w:val="22"/>
          <w:szCs w:val="22"/>
        </w:rPr>
        <w:t>última</w:t>
      </w:r>
      <w:r w:rsidR="00C76967">
        <w:rPr>
          <w:rFonts w:ascii="Tahoma" w:hAnsi="Tahoma" w:cs="Tahoma"/>
          <w:sz w:val="22"/>
          <w:szCs w:val="22"/>
        </w:rPr>
        <w:t xml:space="preserve"> Resolución Nº 1659-2010-T</w:t>
      </w:r>
      <w:r w:rsidRPr="00C76967">
        <w:rPr>
          <w:rFonts w:ascii="Tahoma" w:hAnsi="Tahoma" w:cs="Tahoma"/>
          <w:sz w:val="22"/>
          <w:szCs w:val="22"/>
        </w:rPr>
        <w:t>C.S1.</w:t>
      </w:r>
    </w:p>
    <w:p w:rsidR="00275A8F" w:rsidRPr="00C76967" w:rsidRDefault="00275A8F" w:rsidP="00275A8F">
      <w:pPr>
        <w:contextualSpacing/>
        <w:jc w:val="both"/>
        <w:rPr>
          <w:rFonts w:ascii="Tahoma" w:hAnsi="Tahoma" w:cs="Tahoma"/>
          <w:sz w:val="22"/>
          <w:szCs w:val="22"/>
        </w:rPr>
      </w:pPr>
    </w:p>
    <w:p w:rsidR="00275A8F" w:rsidRPr="00C76967" w:rsidRDefault="00275A8F" w:rsidP="00275A8F">
      <w:pPr>
        <w:pStyle w:val="Prrafodelista"/>
        <w:widowControl/>
        <w:numPr>
          <w:ilvl w:val="0"/>
          <w:numId w:val="7"/>
        </w:numPr>
        <w:suppressAutoHyphens w:val="0"/>
        <w:ind w:left="567" w:hanging="567"/>
        <w:contextualSpacing/>
        <w:jc w:val="both"/>
        <w:rPr>
          <w:rFonts w:ascii="Tahoma" w:hAnsi="Tahoma" w:cs="Tahoma"/>
          <w:sz w:val="22"/>
          <w:szCs w:val="22"/>
        </w:rPr>
      </w:pPr>
      <w:r w:rsidRPr="00C76967">
        <w:rPr>
          <w:rFonts w:ascii="Tahoma" w:hAnsi="Tahoma" w:cs="Tahoma"/>
          <w:sz w:val="22"/>
          <w:szCs w:val="22"/>
        </w:rPr>
        <w:t>Por lo antes expuesto, corresponde imponerle a la Contratista</w:t>
      </w:r>
      <w:r w:rsidRPr="00C76967">
        <w:rPr>
          <w:rFonts w:ascii="Tahoma" w:eastAsia="MS Mincho" w:hAnsi="Tahoma" w:cs="Tahoma"/>
          <w:sz w:val="22"/>
          <w:szCs w:val="22"/>
        </w:rPr>
        <w:t xml:space="preserve"> la</w:t>
      </w:r>
      <w:r w:rsidRPr="00C76967">
        <w:rPr>
          <w:rFonts w:ascii="Tahoma" w:hAnsi="Tahoma" w:cs="Tahoma"/>
          <w:sz w:val="22"/>
          <w:szCs w:val="22"/>
        </w:rPr>
        <w:t xml:space="preserve"> sanción administrativa de inhabilitación temporal en sus derechos para participar en </w:t>
      </w:r>
      <w:r w:rsidRPr="00C76967">
        <w:rPr>
          <w:rFonts w:ascii="Tahoma" w:hAnsi="Tahoma" w:cs="Tahoma"/>
          <w:sz w:val="22"/>
          <w:szCs w:val="22"/>
        </w:rPr>
        <w:lastRenderedPageBreak/>
        <w:t>procesos de selección y contratar con el Estado, por el período de dieciocho (16) meses.</w:t>
      </w:r>
    </w:p>
    <w:p w:rsidR="00275A8F" w:rsidRPr="00C76967" w:rsidRDefault="00275A8F" w:rsidP="00275A8F">
      <w:pPr>
        <w:pStyle w:val="Prrafodelista"/>
        <w:rPr>
          <w:rFonts w:ascii="Tahoma" w:eastAsiaTheme="minorHAnsi" w:hAnsi="Tahoma" w:cs="Tahoma"/>
          <w:color w:val="000000"/>
          <w:sz w:val="22"/>
          <w:szCs w:val="22"/>
          <w:lang w:eastAsia="en-US"/>
        </w:rPr>
      </w:pPr>
    </w:p>
    <w:p w:rsidR="00275A8F" w:rsidRPr="00C76967" w:rsidRDefault="00275A8F" w:rsidP="00275A8F">
      <w:pPr>
        <w:pStyle w:val="Prrafodelista"/>
        <w:ind w:left="567"/>
        <w:contextualSpacing/>
        <w:jc w:val="both"/>
        <w:rPr>
          <w:rFonts w:ascii="Tahoma" w:hAnsi="Tahoma" w:cs="Tahoma"/>
          <w:sz w:val="22"/>
          <w:szCs w:val="22"/>
          <w:lang w:val="es-PE"/>
        </w:rPr>
      </w:pPr>
      <w:r w:rsidRPr="00C76967">
        <w:rPr>
          <w:rFonts w:ascii="Tahoma" w:eastAsiaTheme="minorHAnsi" w:hAnsi="Tahoma" w:cs="Tahoma"/>
          <w:color w:val="000000"/>
          <w:sz w:val="22"/>
          <w:szCs w:val="22"/>
          <w:lang w:eastAsia="en-US"/>
        </w:rPr>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75A8F" w:rsidRPr="00C76967" w:rsidRDefault="00275A8F" w:rsidP="00275A8F">
      <w:pPr>
        <w:jc w:val="both"/>
        <w:rPr>
          <w:rFonts w:ascii="Tahoma" w:hAnsi="Tahoma" w:cs="Tahoma"/>
          <w:sz w:val="22"/>
          <w:szCs w:val="22"/>
        </w:rPr>
      </w:pPr>
    </w:p>
    <w:p w:rsidR="00275A8F" w:rsidRPr="00C76967" w:rsidRDefault="00275A8F" w:rsidP="00275A8F">
      <w:pPr>
        <w:ind w:firstLine="567"/>
        <w:jc w:val="both"/>
        <w:rPr>
          <w:rFonts w:ascii="Tahoma" w:hAnsi="Tahoma" w:cs="Tahoma"/>
          <w:b/>
          <w:sz w:val="22"/>
          <w:szCs w:val="22"/>
        </w:rPr>
      </w:pPr>
      <w:r w:rsidRPr="00C76967">
        <w:rPr>
          <w:rFonts w:ascii="Tahoma" w:hAnsi="Tahoma" w:cs="Tahoma"/>
          <w:b/>
          <w:sz w:val="22"/>
          <w:szCs w:val="22"/>
        </w:rPr>
        <w:t xml:space="preserve">LA SALA RESUELVE: </w:t>
      </w:r>
    </w:p>
    <w:p w:rsidR="00275A8F" w:rsidRPr="00C76967" w:rsidRDefault="00275A8F" w:rsidP="00275A8F">
      <w:pPr>
        <w:jc w:val="both"/>
        <w:rPr>
          <w:rFonts w:ascii="Tahoma" w:hAnsi="Tahoma" w:cs="Tahoma"/>
          <w:snapToGrid w:val="0"/>
          <w:sz w:val="22"/>
          <w:szCs w:val="22"/>
        </w:rPr>
      </w:pPr>
    </w:p>
    <w:p w:rsidR="00275A8F" w:rsidRPr="00C76967" w:rsidRDefault="00275A8F" w:rsidP="00275A8F">
      <w:pPr>
        <w:numPr>
          <w:ilvl w:val="0"/>
          <w:numId w:val="4"/>
        </w:numPr>
        <w:tabs>
          <w:tab w:val="num" w:pos="567"/>
        </w:tabs>
        <w:ind w:left="567" w:hanging="567"/>
        <w:jc w:val="both"/>
        <w:rPr>
          <w:rFonts w:ascii="Tahoma" w:hAnsi="Tahoma" w:cs="Tahoma"/>
          <w:sz w:val="22"/>
          <w:szCs w:val="22"/>
        </w:rPr>
      </w:pPr>
      <w:r w:rsidRPr="00C76967">
        <w:rPr>
          <w:rFonts w:ascii="Tahoma" w:hAnsi="Tahoma" w:cs="Tahoma"/>
          <w:sz w:val="22"/>
          <w:szCs w:val="22"/>
        </w:rPr>
        <w:t xml:space="preserve">Imponer a la empresa Metro Security and Services SRLtda sanción administrativa de inhabilitación temporal por el periodo de dieciséis (16) meses en sus derechos de participar en procesos de selección y contratar con el Estado, por la comisión de la infracción tipificada en el numeral 2) del artículo 294 del Reglamento, la cual entrará en vigencia a partir del sexto día hábil siguiente de notificada la presente Resolución. </w:t>
      </w:r>
    </w:p>
    <w:p w:rsidR="00275A8F" w:rsidRPr="00C76967" w:rsidRDefault="00275A8F" w:rsidP="00275A8F">
      <w:pPr>
        <w:ind w:left="567"/>
        <w:jc w:val="both"/>
        <w:rPr>
          <w:rFonts w:ascii="Tahoma" w:hAnsi="Tahoma" w:cs="Tahoma"/>
          <w:sz w:val="22"/>
          <w:szCs w:val="22"/>
        </w:rPr>
      </w:pPr>
    </w:p>
    <w:p w:rsidR="00275A8F" w:rsidRPr="00C76967" w:rsidRDefault="00275A8F" w:rsidP="00275A8F">
      <w:pPr>
        <w:numPr>
          <w:ilvl w:val="0"/>
          <w:numId w:val="4"/>
        </w:numPr>
        <w:tabs>
          <w:tab w:val="num" w:pos="567"/>
        </w:tabs>
        <w:ind w:left="567" w:hanging="567"/>
        <w:jc w:val="both"/>
        <w:rPr>
          <w:rFonts w:ascii="Tahoma" w:hAnsi="Tahoma" w:cs="Tahoma"/>
          <w:sz w:val="22"/>
          <w:szCs w:val="22"/>
        </w:rPr>
      </w:pPr>
      <w:r w:rsidRPr="00C76967">
        <w:rPr>
          <w:rFonts w:ascii="Tahoma" w:hAnsi="Tahoma" w:cs="Tahoma"/>
          <w:sz w:val="22"/>
          <w:szCs w:val="22"/>
        </w:rPr>
        <w:t>Poner la presente Resolución en conocimiento de la Subdirección del Registro Nacional de Proveedores del Organismo Supervisor de las Contrataciones del Estado (OSCE), para las anotaciones de Ley.</w:t>
      </w:r>
    </w:p>
    <w:p w:rsidR="00275A8F" w:rsidRPr="00C76967" w:rsidRDefault="00275A8F" w:rsidP="00275A8F">
      <w:pPr>
        <w:tabs>
          <w:tab w:val="left" w:pos="180"/>
          <w:tab w:val="left" w:pos="540"/>
        </w:tabs>
        <w:jc w:val="both"/>
        <w:rPr>
          <w:rFonts w:ascii="Tahoma" w:hAnsi="Tahoma" w:cs="Tahoma"/>
          <w:sz w:val="22"/>
          <w:szCs w:val="22"/>
          <w:lang w:val="es-ES_tradnl"/>
        </w:rPr>
      </w:pPr>
    </w:p>
    <w:p w:rsidR="00275A8F" w:rsidRPr="00C76967" w:rsidRDefault="00275A8F" w:rsidP="00275A8F">
      <w:pPr>
        <w:pStyle w:val="Textoindependiente21"/>
        <w:ind w:firstLine="567"/>
        <w:rPr>
          <w:rFonts w:cs="Tahoma"/>
          <w:szCs w:val="22"/>
        </w:rPr>
      </w:pPr>
      <w:r w:rsidRPr="00C76967">
        <w:rPr>
          <w:rFonts w:cs="Tahoma"/>
          <w:szCs w:val="22"/>
        </w:rPr>
        <w:t>Regístrese, comuníquese y publíquese.</w:t>
      </w:r>
    </w:p>
    <w:p w:rsidR="00275A8F" w:rsidRPr="00C76967" w:rsidRDefault="00275A8F" w:rsidP="00275A8F">
      <w:pPr>
        <w:jc w:val="center"/>
        <w:rPr>
          <w:rFonts w:ascii="Tahoma" w:hAnsi="Tahoma" w:cs="Tahoma"/>
          <w:b/>
          <w:sz w:val="22"/>
          <w:szCs w:val="22"/>
        </w:rPr>
      </w:pPr>
    </w:p>
    <w:p w:rsidR="00275A8F" w:rsidRPr="00C76967" w:rsidRDefault="00275A8F" w:rsidP="00275A8F">
      <w:pPr>
        <w:jc w:val="center"/>
        <w:rPr>
          <w:rFonts w:ascii="Tahoma" w:hAnsi="Tahoma" w:cs="Tahoma"/>
          <w:b/>
          <w:sz w:val="22"/>
          <w:szCs w:val="22"/>
        </w:rPr>
      </w:pPr>
    </w:p>
    <w:p w:rsidR="00275A8F" w:rsidRPr="00C76967" w:rsidRDefault="00275A8F" w:rsidP="00275A8F">
      <w:pPr>
        <w:jc w:val="center"/>
        <w:rPr>
          <w:rFonts w:ascii="Tahoma" w:hAnsi="Tahoma" w:cs="Tahoma"/>
          <w:b/>
          <w:sz w:val="22"/>
          <w:szCs w:val="22"/>
        </w:rPr>
      </w:pPr>
    </w:p>
    <w:p w:rsidR="00275A8F" w:rsidRPr="00C76967" w:rsidRDefault="00275A8F" w:rsidP="00275A8F">
      <w:pPr>
        <w:jc w:val="center"/>
        <w:rPr>
          <w:rFonts w:ascii="Tahoma" w:hAnsi="Tahoma" w:cs="Tahoma"/>
          <w:b/>
          <w:sz w:val="22"/>
          <w:szCs w:val="22"/>
        </w:rPr>
      </w:pPr>
    </w:p>
    <w:p w:rsidR="00275A8F" w:rsidRPr="00C76967" w:rsidRDefault="00275A8F" w:rsidP="00275A8F">
      <w:pPr>
        <w:jc w:val="center"/>
        <w:rPr>
          <w:rFonts w:ascii="Tahoma" w:hAnsi="Tahoma" w:cs="Tahoma"/>
          <w:b/>
          <w:sz w:val="22"/>
          <w:szCs w:val="22"/>
        </w:rPr>
      </w:pPr>
    </w:p>
    <w:p w:rsidR="00275A8F" w:rsidRPr="00C76967" w:rsidRDefault="00275A8F" w:rsidP="00C76967">
      <w:pPr>
        <w:rPr>
          <w:rFonts w:ascii="Tahoma" w:hAnsi="Tahoma" w:cs="Tahoma"/>
          <w:b/>
          <w:sz w:val="22"/>
          <w:szCs w:val="22"/>
        </w:rPr>
      </w:pPr>
    </w:p>
    <w:p w:rsidR="00275A8F" w:rsidRPr="00C76967" w:rsidRDefault="00275A8F" w:rsidP="00275A8F">
      <w:pPr>
        <w:jc w:val="center"/>
        <w:rPr>
          <w:rFonts w:ascii="Tahoma" w:hAnsi="Tahoma" w:cs="Tahoma"/>
          <w:b/>
          <w:shadow/>
          <w:sz w:val="22"/>
          <w:szCs w:val="22"/>
          <w:lang w:val="pt-BR"/>
        </w:rPr>
      </w:pPr>
      <w:r w:rsidRPr="00C76967">
        <w:rPr>
          <w:rFonts w:ascii="Tahoma" w:hAnsi="Tahoma" w:cs="Tahoma"/>
          <w:b/>
          <w:shadow/>
          <w:sz w:val="22"/>
          <w:szCs w:val="22"/>
          <w:lang w:val="pt-BR"/>
        </w:rPr>
        <w:t>PRESIDENTE</w:t>
      </w:r>
    </w:p>
    <w:p w:rsidR="00275A8F" w:rsidRPr="00C76967" w:rsidRDefault="00275A8F" w:rsidP="00275A8F">
      <w:pPr>
        <w:ind w:firstLine="708"/>
        <w:rPr>
          <w:rFonts w:ascii="Tahoma" w:hAnsi="Tahoma" w:cs="Tahoma"/>
          <w:b/>
          <w:shadow/>
          <w:sz w:val="22"/>
          <w:szCs w:val="22"/>
          <w:lang w:val="pt-BR"/>
        </w:rPr>
      </w:pPr>
    </w:p>
    <w:p w:rsidR="00275A8F" w:rsidRPr="00C76967" w:rsidRDefault="00275A8F" w:rsidP="00275A8F">
      <w:pPr>
        <w:ind w:firstLine="708"/>
        <w:rPr>
          <w:rFonts w:ascii="Tahoma" w:hAnsi="Tahoma" w:cs="Tahoma"/>
          <w:b/>
          <w:shadow/>
          <w:sz w:val="22"/>
          <w:szCs w:val="22"/>
          <w:lang w:val="pt-BR"/>
        </w:rPr>
      </w:pPr>
      <w:r w:rsidRPr="00C76967">
        <w:rPr>
          <w:rFonts w:ascii="Tahoma" w:hAnsi="Tahoma" w:cs="Tahoma"/>
          <w:b/>
          <w:shadow/>
          <w:sz w:val="22"/>
          <w:szCs w:val="22"/>
          <w:lang w:val="pt-BR"/>
        </w:rPr>
        <w:t xml:space="preserve">VOCAL           </w:t>
      </w:r>
      <w:r w:rsidRPr="00C76967">
        <w:rPr>
          <w:rFonts w:ascii="Tahoma" w:hAnsi="Tahoma" w:cs="Tahoma"/>
          <w:b/>
          <w:shadow/>
          <w:sz w:val="22"/>
          <w:szCs w:val="22"/>
          <w:lang w:val="pt-BR"/>
        </w:rPr>
        <w:tab/>
      </w:r>
      <w:r w:rsidRPr="00C76967">
        <w:rPr>
          <w:rFonts w:ascii="Tahoma" w:hAnsi="Tahoma" w:cs="Tahoma"/>
          <w:b/>
          <w:shadow/>
          <w:sz w:val="22"/>
          <w:szCs w:val="22"/>
          <w:lang w:val="pt-BR"/>
        </w:rPr>
        <w:tab/>
        <w:t xml:space="preserve">                                                                 VOCAL</w:t>
      </w:r>
    </w:p>
    <w:p w:rsidR="00275A8F" w:rsidRPr="00C76967" w:rsidRDefault="00275A8F" w:rsidP="00275A8F">
      <w:pPr>
        <w:rPr>
          <w:rFonts w:ascii="Tahoma" w:hAnsi="Tahoma" w:cs="Tahoma"/>
          <w:sz w:val="22"/>
          <w:szCs w:val="22"/>
          <w:lang w:val="pt-BR"/>
        </w:rPr>
      </w:pPr>
    </w:p>
    <w:p w:rsidR="00275A8F" w:rsidRPr="00C76967" w:rsidRDefault="00275A8F" w:rsidP="00275A8F">
      <w:pPr>
        <w:rPr>
          <w:rFonts w:ascii="Tahoma" w:hAnsi="Tahoma" w:cs="Tahoma"/>
          <w:sz w:val="22"/>
          <w:szCs w:val="22"/>
          <w:lang w:val="pt-BR"/>
        </w:rPr>
      </w:pPr>
    </w:p>
    <w:p w:rsidR="00275A8F" w:rsidRPr="00C76967" w:rsidRDefault="00275A8F" w:rsidP="00275A8F">
      <w:pPr>
        <w:jc w:val="both"/>
        <w:rPr>
          <w:rFonts w:ascii="Tahoma" w:hAnsi="Tahoma" w:cs="Tahoma"/>
          <w:sz w:val="22"/>
          <w:szCs w:val="22"/>
          <w:lang w:val="pt-BR"/>
        </w:rPr>
      </w:pPr>
      <w:r w:rsidRPr="00C76967">
        <w:rPr>
          <w:rFonts w:ascii="Tahoma" w:hAnsi="Tahoma" w:cs="Tahoma"/>
          <w:sz w:val="22"/>
          <w:szCs w:val="22"/>
          <w:lang w:val="pt-BR"/>
        </w:rPr>
        <w:t>ss.</w:t>
      </w:r>
    </w:p>
    <w:p w:rsidR="00275A8F" w:rsidRPr="00C76967" w:rsidRDefault="00275A8F" w:rsidP="00275A8F">
      <w:pPr>
        <w:pStyle w:val="Textoindependiente21"/>
        <w:tabs>
          <w:tab w:val="left" w:pos="5250"/>
        </w:tabs>
        <w:rPr>
          <w:rFonts w:cs="Tahoma"/>
          <w:szCs w:val="22"/>
          <w:lang w:val="pt-BR"/>
        </w:rPr>
      </w:pPr>
      <w:r w:rsidRPr="00C76967">
        <w:rPr>
          <w:rFonts w:cs="Tahoma"/>
          <w:szCs w:val="22"/>
          <w:lang w:val="pt-BR"/>
        </w:rPr>
        <w:t>Navas Rondón.</w:t>
      </w:r>
    </w:p>
    <w:p w:rsidR="00275A8F" w:rsidRPr="00C76967" w:rsidRDefault="00275A8F" w:rsidP="00275A8F">
      <w:pPr>
        <w:pStyle w:val="Textoindependiente21"/>
        <w:tabs>
          <w:tab w:val="left" w:pos="5250"/>
        </w:tabs>
        <w:rPr>
          <w:rFonts w:cs="Tahoma"/>
          <w:szCs w:val="22"/>
          <w:lang w:val="pt-BR"/>
        </w:rPr>
      </w:pPr>
      <w:r w:rsidRPr="00C76967">
        <w:rPr>
          <w:rFonts w:cs="Tahoma"/>
          <w:szCs w:val="22"/>
        </w:rPr>
        <w:t>Ramírez Maynetto.</w:t>
      </w:r>
    </w:p>
    <w:p w:rsidR="00275A8F" w:rsidRPr="00C76967" w:rsidRDefault="00275A8F" w:rsidP="00C76967">
      <w:pPr>
        <w:pStyle w:val="Textoindependiente21"/>
        <w:tabs>
          <w:tab w:val="left" w:pos="5250"/>
        </w:tabs>
        <w:rPr>
          <w:rFonts w:cs="Tahoma"/>
          <w:szCs w:val="22"/>
          <w:lang w:val="pt-BR"/>
        </w:rPr>
      </w:pPr>
      <w:r w:rsidRPr="00C76967">
        <w:rPr>
          <w:rFonts w:cs="Tahoma"/>
          <w:szCs w:val="22"/>
          <w:lang w:val="pt-BR"/>
        </w:rPr>
        <w:t>Basulto Liewald.</w:t>
      </w:r>
    </w:p>
    <w:p w:rsidR="001D5C36" w:rsidRPr="00C76967" w:rsidRDefault="0019728F">
      <w:pPr>
        <w:rPr>
          <w:sz w:val="22"/>
          <w:szCs w:val="22"/>
        </w:rPr>
      </w:pPr>
    </w:p>
    <w:sectPr w:rsidR="001D5C36" w:rsidRPr="00C76967"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28F" w:rsidRDefault="0019728F" w:rsidP="00275A8F">
      <w:r>
        <w:separator/>
      </w:r>
    </w:p>
  </w:endnote>
  <w:endnote w:type="continuationSeparator" w:id="1">
    <w:p w:rsidR="0019728F" w:rsidRDefault="0019728F" w:rsidP="00275A8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FC7618">
            <w:pPr>
              <w:pStyle w:val="Piedepgina"/>
              <w:jc w:val="center"/>
            </w:pPr>
            <w:r>
              <w:t xml:space="preserve">Página </w:t>
            </w:r>
            <w:r w:rsidR="00105AEE">
              <w:rPr>
                <w:b/>
              </w:rPr>
              <w:fldChar w:fldCharType="begin"/>
            </w:r>
            <w:r>
              <w:rPr>
                <w:b/>
              </w:rPr>
              <w:instrText>PAGE</w:instrText>
            </w:r>
            <w:r w:rsidR="00105AEE">
              <w:rPr>
                <w:b/>
              </w:rPr>
              <w:fldChar w:fldCharType="separate"/>
            </w:r>
            <w:r w:rsidR="00B32942">
              <w:rPr>
                <w:b/>
                <w:noProof/>
              </w:rPr>
              <w:t>1</w:t>
            </w:r>
            <w:r w:rsidR="00105AEE">
              <w:rPr>
                <w:b/>
              </w:rPr>
              <w:fldChar w:fldCharType="end"/>
            </w:r>
            <w:r>
              <w:t xml:space="preserve"> de </w:t>
            </w:r>
            <w:r w:rsidR="00105AEE">
              <w:rPr>
                <w:b/>
              </w:rPr>
              <w:fldChar w:fldCharType="begin"/>
            </w:r>
            <w:r>
              <w:rPr>
                <w:b/>
              </w:rPr>
              <w:instrText>NUMPAGES</w:instrText>
            </w:r>
            <w:r w:rsidR="00105AEE">
              <w:rPr>
                <w:b/>
              </w:rPr>
              <w:fldChar w:fldCharType="separate"/>
            </w:r>
            <w:r w:rsidR="00B32942">
              <w:rPr>
                <w:b/>
                <w:noProof/>
              </w:rPr>
              <w:t>12</w:t>
            </w:r>
            <w:r w:rsidR="00105AEE">
              <w:rPr>
                <w:b/>
              </w:rPr>
              <w:fldChar w:fldCharType="end"/>
            </w:r>
          </w:p>
        </w:sdtContent>
      </w:sdt>
    </w:sdtContent>
  </w:sdt>
  <w:p w:rsidR="0035353E" w:rsidRDefault="0019728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28F" w:rsidRDefault="0019728F" w:rsidP="00275A8F">
      <w:r>
        <w:separator/>
      </w:r>
    </w:p>
  </w:footnote>
  <w:footnote w:type="continuationSeparator" w:id="1">
    <w:p w:rsidR="0019728F" w:rsidRDefault="0019728F" w:rsidP="00275A8F">
      <w:r>
        <w:continuationSeparator/>
      </w:r>
    </w:p>
  </w:footnote>
  <w:footnote w:id="2">
    <w:p w:rsidR="00275A8F" w:rsidRPr="00DA7A47" w:rsidRDefault="00275A8F" w:rsidP="00275A8F">
      <w:pPr>
        <w:pStyle w:val="Sinespaciado"/>
        <w:ind w:left="709"/>
        <w:jc w:val="both"/>
        <w:rPr>
          <w:rFonts w:ascii="Tahoma" w:hAnsi="Tahoma" w:cs="Tahoma"/>
          <w:b/>
          <w:i/>
          <w:sz w:val="18"/>
          <w:szCs w:val="18"/>
          <w:lang w:val="es-ES_tradnl"/>
        </w:rPr>
      </w:pPr>
      <w:r w:rsidRPr="0024276C">
        <w:rPr>
          <w:rStyle w:val="Refdenotaalpie"/>
          <w:rFonts w:ascii="Tahoma" w:hAnsi="Tahoma" w:cs="Tahoma"/>
          <w:sz w:val="18"/>
          <w:szCs w:val="18"/>
        </w:rPr>
        <w:footnoteRef/>
      </w:r>
      <w:r w:rsidRPr="0024276C">
        <w:rPr>
          <w:rFonts w:ascii="Tahoma" w:hAnsi="Tahoma" w:cs="Tahoma"/>
          <w:sz w:val="18"/>
          <w:szCs w:val="18"/>
        </w:rPr>
        <w:t xml:space="preserve"> </w:t>
      </w:r>
      <w:r w:rsidRPr="00DA7A47">
        <w:rPr>
          <w:rFonts w:ascii="Tahoma" w:hAnsi="Tahoma" w:cs="Tahoma"/>
          <w:b/>
          <w:i/>
          <w:sz w:val="18"/>
          <w:szCs w:val="18"/>
          <w:lang w:val="es-ES_tradnl"/>
        </w:rPr>
        <w:t xml:space="preserve">Artículo 294.- Causales de aplicación de sanción a los proveedores, participantes, postores y contratistas. </w:t>
      </w:r>
    </w:p>
    <w:p w:rsidR="00275A8F" w:rsidRPr="00DA7A47" w:rsidRDefault="00275A8F" w:rsidP="00275A8F">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El Tribunal impondrá la sanción administrativa de inhabilitación temporal o definitiva a los proveedores, participantes, postores y/o contratistas que:</w:t>
      </w:r>
    </w:p>
    <w:p w:rsidR="00275A8F" w:rsidRPr="00DA7A47" w:rsidRDefault="00275A8F" w:rsidP="00275A8F">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w:t>
      </w:r>
    </w:p>
    <w:p w:rsidR="00275A8F" w:rsidRPr="00DA7A47" w:rsidRDefault="00275A8F" w:rsidP="00275A8F">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2) Den lugar a la resolución del contrato, orden de compra o de servicios por causal atribuible a su parte.</w:t>
      </w:r>
    </w:p>
  </w:footnote>
  <w:footnote w:id="3">
    <w:p w:rsidR="00275A8F" w:rsidRPr="00DA7A47" w:rsidRDefault="00275A8F" w:rsidP="00275A8F">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225.- Causales de resolución.</w:t>
      </w:r>
    </w:p>
    <w:p w:rsidR="00275A8F" w:rsidRPr="00DA7A47" w:rsidRDefault="00275A8F" w:rsidP="00275A8F">
      <w:pPr>
        <w:pStyle w:val="Sinespaciado"/>
        <w:ind w:left="709"/>
        <w:jc w:val="both"/>
        <w:rPr>
          <w:rFonts w:ascii="Tahoma" w:hAnsi="Tahoma" w:cs="Tahoma"/>
          <w:i/>
          <w:sz w:val="18"/>
          <w:szCs w:val="18"/>
        </w:rPr>
      </w:pPr>
      <w:r w:rsidRPr="00DA7A47">
        <w:rPr>
          <w:rFonts w:ascii="Tahoma" w:hAnsi="Tahoma" w:cs="Tahoma"/>
          <w:i/>
          <w:sz w:val="18"/>
          <w:szCs w:val="18"/>
        </w:rPr>
        <w:t>La Entidad podrá resolver el contrato, de conformidad con el inciso c) del Artículo 41 de la Ley, en los casos en que el contratista:</w:t>
      </w:r>
    </w:p>
    <w:p w:rsidR="00275A8F" w:rsidRPr="00DA7A47" w:rsidRDefault="00275A8F" w:rsidP="00275A8F">
      <w:pPr>
        <w:pStyle w:val="Sinespaciado"/>
        <w:ind w:left="709"/>
        <w:jc w:val="both"/>
        <w:rPr>
          <w:rFonts w:ascii="Tahoma" w:hAnsi="Tahoma" w:cs="Tahoma"/>
          <w:i/>
          <w:sz w:val="18"/>
          <w:szCs w:val="18"/>
        </w:rPr>
      </w:pPr>
      <w:r w:rsidRPr="00DA7A47">
        <w:rPr>
          <w:rFonts w:ascii="Tahoma" w:hAnsi="Tahoma" w:cs="Tahoma"/>
          <w:i/>
          <w:sz w:val="18"/>
          <w:szCs w:val="18"/>
        </w:rPr>
        <w:t>1) Incumpla injustificadamente obligaciones contractuales, legales o reglamentarias a su cargo, pese a haber sido requerido para ello […].</w:t>
      </w:r>
    </w:p>
    <w:p w:rsidR="00275A8F" w:rsidRPr="00DA7A47" w:rsidRDefault="00275A8F" w:rsidP="00275A8F">
      <w:pPr>
        <w:pStyle w:val="Sinespaciado"/>
        <w:ind w:left="709"/>
        <w:jc w:val="both"/>
        <w:rPr>
          <w:rFonts w:ascii="Tahoma" w:hAnsi="Tahoma" w:cs="Tahoma"/>
          <w:i/>
          <w:sz w:val="18"/>
          <w:szCs w:val="18"/>
        </w:rPr>
      </w:pPr>
    </w:p>
  </w:footnote>
  <w:footnote w:id="4">
    <w:p w:rsidR="00275A8F" w:rsidRPr="00DA7A47" w:rsidRDefault="00275A8F" w:rsidP="00275A8F">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226.- Procedimiento de resolución de contrato.</w:t>
      </w:r>
    </w:p>
    <w:p w:rsidR="00275A8F" w:rsidRPr="00DA7A47" w:rsidRDefault="00275A8F" w:rsidP="00275A8F">
      <w:pPr>
        <w:pStyle w:val="Sinespaciado"/>
        <w:ind w:left="709"/>
        <w:jc w:val="both"/>
        <w:rPr>
          <w:rFonts w:ascii="Tahoma" w:hAnsi="Tahoma" w:cs="Tahoma"/>
          <w:i/>
          <w:sz w:val="18"/>
          <w:szCs w:val="18"/>
        </w:rPr>
      </w:pPr>
      <w:r w:rsidRPr="00DA7A47">
        <w:rPr>
          <w:rFonts w:ascii="Tahoma" w:hAnsi="Tahoma" w:cs="Tahoma"/>
          <w:i/>
          <w:sz w:val="18"/>
          <w:szCs w:val="18"/>
        </w:rPr>
        <w:t>“Si alguna de las partes falta al cumplimiento de sus obligaciones, la parte perjudicada deberá requerirla mediante carta notarial para que las satisfaga en un plazo no mayor a cinco (5) días, bajo apercibimiento de resolver el contrato.</w:t>
      </w:r>
    </w:p>
    <w:p w:rsidR="00275A8F" w:rsidRPr="00DA7A47" w:rsidRDefault="00275A8F" w:rsidP="00275A8F">
      <w:pPr>
        <w:pStyle w:val="Sinespaciado"/>
        <w:ind w:left="709"/>
        <w:jc w:val="both"/>
        <w:rPr>
          <w:rFonts w:ascii="Tahoma" w:hAnsi="Tahoma" w:cs="Tahoma"/>
          <w:i/>
          <w:sz w:val="18"/>
          <w:szCs w:val="18"/>
        </w:rPr>
      </w:pPr>
      <w:r w:rsidRPr="00DA7A47">
        <w:rPr>
          <w:rFonts w:ascii="Tahoma" w:hAnsi="Tahoma" w:cs="Tahoma"/>
          <w:i/>
          <w:sz w:val="18"/>
          <w:szCs w:val="18"/>
        </w:rPr>
        <w:t>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mediante carta notarial.</w:t>
      </w:r>
    </w:p>
    <w:p w:rsidR="00275A8F" w:rsidRPr="00DA7A47" w:rsidRDefault="00275A8F" w:rsidP="00275A8F">
      <w:pPr>
        <w:pStyle w:val="Sinespaciado"/>
        <w:ind w:left="709"/>
        <w:jc w:val="both"/>
        <w:rPr>
          <w:rFonts w:ascii="Tahoma" w:hAnsi="Tahoma" w:cs="Tahoma"/>
          <w:i/>
          <w:sz w:val="18"/>
          <w:szCs w:val="18"/>
        </w:rPr>
      </w:pPr>
      <w:r w:rsidRPr="00DA7A47">
        <w:rPr>
          <w:rFonts w:ascii="Tahoma" w:hAnsi="Tahoma" w:cs="Tahoma"/>
          <w:i/>
          <w:sz w:val="18"/>
          <w:szCs w:val="18"/>
        </w:rPr>
        <w:t>(…)”.</w:t>
      </w:r>
    </w:p>
  </w:footnote>
  <w:footnote w:id="5">
    <w:p w:rsidR="00275A8F" w:rsidRPr="00134F1F" w:rsidRDefault="00275A8F" w:rsidP="00275A8F">
      <w:pPr>
        <w:pStyle w:val="Textonotapie"/>
        <w:jc w:val="both"/>
      </w:pPr>
      <w:r w:rsidRPr="00134F1F">
        <w:rPr>
          <w:rStyle w:val="Refdenotaalpie"/>
        </w:rPr>
        <w:footnoteRef/>
      </w:r>
      <w:r w:rsidRPr="00134F1F">
        <w:t xml:space="preserve"> La anotada presunción legal se sustenta en el </w:t>
      </w:r>
      <w:r w:rsidRPr="00134F1F">
        <w:rPr>
          <w:lang w:val="es-PE"/>
        </w:rPr>
        <w:t>artículo 1329</w:t>
      </w:r>
      <w:r>
        <w:rPr>
          <w:lang w:val="es-PE"/>
        </w:rPr>
        <w:t>º</w:t>
      </w:r>
      <w:r w:rsidRPr="00134F1F">
        <w:rPr>
          <w:lang w:val="es-PE"/>
        </w:rPr>
        <w:t xml:space="preserve"> del Código Civil, el cual establece que “se presume que la inejecución de la obligación, o su cumplimiento parcial, tardío o defectuoso, obedece a culpa leve del deudor”, artículo aplicable al presente caso de conformidad con el </w:t>
      </w:r>
      <w:r w:rsidRPr="00134F1F">
        <w:t>artículo IX, del Título Preliminar del mismo cuerpo normativo: “Las disposiciones del Código Civil se aplican supletoriamente a las relaciones y situaciones jurídicas reguladas por otras leyes, siempre que no sean incompatibles con su naturaleza”.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942" w:rsidRDefault="00B32942" w:rsidP="00B32942">
    <w:pPr>
      <w:pStyle w:val="Encabezado"/>
      <w:rPr>
        <w:noProof/>
      </w:rPr>
    </w:pPr>
    <w:r>
      <w:rPr>
        <w:noProof/>
      </w:rPr>
      <w:drawing>
        <wp:anchor distT="0" distB="0" distL="114300" distR="114300" simplePos="0" relativeHeight="25166028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32942" w:rsidRDefault="00B32942" w:rsidP="00B32942">
    <w:pPr>
      <w:pStyle w:val="Encabezado"/>
      <w:rPr>
        <w:noProof/>
      </w:rPr>
    </w:pPr>
  </w:p>
  <w:p w:rsidR="00B32942" w:rsidRDefault="00B32942" w:rsidP="00B32942">
    <w:pPr>
      <w:pStyle w:val="Encabezado"/>
      <w:rPr>
        <w:noProof/>
      </w:rPr>
    </w:pPr>
  </w:p>
  <w:p w:rsidR="00B32942" w:rsidRDefault="00B32942" w:rsidP="00B32942">
    <w:pPr>
      <w:pStyle w:val="Encabezado"/>
      <w:rPr>
        <w:noProof/>
      </w:rPr>
    </w:pPr>
  </w:p>
  <w:p w:rsidR="00B32942" w:rsidRDefault="00B32942" w:rsidP="00B32942">
    <w:pPr>
      <w:pStyle w:val="Encabezado"/>
      <w:jc w:val="center"/>
    </w:pPr>
    <w:r>
      <w:rPr>
        <w:rFonts w:ascii="Monotype Corsiva" w:hAnsi="Monotype Corsiva"/>
        <w:b/>
        <w:sz w:val="44"/>
        <w:szCs w:val="44"/>
      </w:rPr>
      <w:t xml:space="preserve">Resolución Nº   </w:t>
    </w:r>
    <w:r>
      <w:rPr>
        <w:rFonts w:ascii="Tahoma" w:hAnsi="Tahoma" w:cs="Tahoma"/>
        <w:b/>
        <w:sz w:val="44"/>
        <w:szCs w:val="44"/>
      </w:rPr>
      <w:t>781-2011-TC-S1</w:t>
    </w:r>
  </w:p>
  <w:p w:rsidR="00B32942" w:rsidRDefault="00B3294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3AFB5C81"/>
    <w:multiLevelType w:val="hybridMultilevel"/>
    <w:tmpl w:val="6CF42746"/>
    <w:lvl w:ilvl="0" w:tplc="3138BDA4">
      <w:start w:val="1"/>
      <w:numFmt w:val="lowerLetter"/>
      <w:lvlText w:val="%1)"/>
      <w:lvlJc w:val="left"/>
      <w:pPr>
        <w:ind w:left="786" w:hanging="360"/>
      </w:pPr>
      <w:rPr>
        <w:rFonts w:ascii="Tahoma" w:eastAsia="Calibri" w:hAnsi="Tahoma" w:cs="Tahoma"/>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5">
    <w:nsid w:val="47B8113D"/>
    <w:multiLevelType w:val="hybridMultilevel"/>
    <w:tmpl w:val="8E6C56A2"/>
    <w:lvl w:ilvl="0" w:tplc="0F86F3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6">
    <w:nsid w:val="58AD39C9"/>
    <w:multiLevelType w:val="hybridMultilevel"/>
    <w:tmpl w:val="BAA27916"/>
    <w:lvl w:ilvl="0" w:tplc="265E49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7579732B"/>
    <w:multiLevelType w:val="hybridMultilevel"/>
    <w:tmpl w:val="85F6B402"/>
    <w:lvl w:ilvl="0" w:tplc="4CB8B85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3"/>
  </w:num>
  <w:num w:numId="2">
    <w:abstractNumId w:val="8"/>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1"/>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75A8F"/>
    <w:rsid w:val="00105AEE"/>
    <w:rsid w:val="00196655"/>
    <w:rsid w:val="0019728F"/>
    <w:rsid w:val="00275A8F"/>
    <w:rsid w:val="00496AD0"/>
    <w:rsid w:val="0097021F"/>
    <w:rsid w:val="00991676"/>
    <w:rsid w:val="00B32942"/>
    <w:rsid w:val="00C76967"/>
    <w:rsid w:val="00E22C63"/>
    <w:rsid w:val="00FC761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A8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75A8F"/>
    <w:pPr>
      <w:spacing w:after="120"/>
    </w:pPr>
    <w:rPr>
      <w:sz w:val="16"/>
      <w:szCs w:val="16"/>
      <w:lang w:val="es-PE"/>
    </w:rPr>
  </w:style>
  <w:style w:type="character" w:customStyle="1" w:styleId="Textoindependiente3Car">
    <w:name w:val="Texto independiente 3 Car"/>
    <w:basedOn w:val="Fuentedeprrafopredeter"/>
    <w:link w:val="Textoindependiente3"/>
    <w:rsid w:val="00275A8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75A8F"/>
    <w:pPr>
      <w:jc w:val="both"/>
    </w:pPr>
    <w:rPr>
      <w:rFonts w:ascii="Tahoma" w:hAnsi="Tahoma"/>
      <w:sz w:val="22"/>
      <w:szCs w:val="20"/>
    </w:rPr>
  </w:style>
  <w:style w:type="paragraph" w:styleId="Prrafodelista">
    <w:name w:val="List Paragraph"/>
    <w:basedOn w:val="Normal"/>
    <w:uiPriority w:val="34"/>
    <w:qFormat/>
    <w:rsid w:val="00275A8F"/>
    <w:pPr>
      <w:widowControl w:val="0"/>
      <w:suppressAutoHyphens/>
      <w:ind w:left="708"/>
    </w:pPr>
    <w:rPr>
      <w:szCs w:val="20"/>
      <w:lang w:val="es-ES_tradnl"/>
    </w:rPr>
  </w:style>
  <w:style w:type="paragraph" w:styleId="Piedepgina">
    <w:name w:val="footer"/>
    <w:basedOn w:val="Normal"/>
    <w:link w:val="PiedepginaCar"/>
    <w:uiPriority w:val="99"/>
    <w:unhideWhenUsed/>
    <w:rsid w:val="00275A8F"/>
    <w:pPr>
      <w:tabs>
        <w:tab w:val="center" w:pos="4252"/>
        <w:tab w:val="right" w:pos="8504"/>
      </w:tabs>
    </w:pPr>
  </w:style>
  <w:style w:type="character" w:customStyle="1" w:styleId="PiedepginaCar">
    <w:name w:val="Pie de página Car"/>
    <w:basedOn w:val="Fuentedeprrafopredeter"/>
    <w:link w:val="Piedepgina"/>
    <w:uiPriority w:val="99"/>
    <w:rsid w:val="00275A8F"/>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275A8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275A8F"/>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275A8F"/>
    <w:rPr>
      <w:rFonts w:cs="Times New Roman"/>
      <w:vertAlign w:val="superscript"/>
    </w:rPr>
  </w:style>
  <w:style w:type="paragraph" w:styleId="Sangradetextonormal">
    <w:name w:val="Body Text Indent"/>
    <w:basedOn w:val="Normal"/>
    <w:link w:val="SangradetextonormalCar"/>
    <w:uiPriority w:val="99"/>
    <w:rsid w:val="00275A8F"/>
    <w:pPr>
      <w:spacing w:after="120"/>
      <w:ind w:left="283"/>
    </w:pPr>
  </w:style>
  <w:style w:type="character" w:customStyle="1" w:styleId="SangradetextonormalCar">
    <w:name w:val="Sangría de texto normal Car"/>
    <w:basedOn w:val="Fuentedeprrafopredeter"/>
    <w:link w:val="Sangradetextonormal"/>
    <w:uiPriority w:val="99"/>
    <w:rsid w:val="00275A8F"/>
    <w:rPr>
      <w:rFonts w:ascii="Times New Roman" w:eastAsia="Times New Roman" w:hAnsi="Times New Roman" w:cs="Times New Roman"/>
      <w:sz w:val="24"/>
      <w:szCs w:val="24"/>
      <w:lang w:eastAsia="es-ES"/>
    </w:rPr>
  </w:style>
  <w:style w:type="paragraph" w:customStyle="1" w:styleId="p1">
    <w:name w:val="p1"/>
    <w:basedOn w:val="Normal"/>
    <w:rsid w:val="00275A8F"/>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275A8F"/>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275A8F"/>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B32942"/>
    <w:pPr>
      <w:tabs>
        <w:tab w:val="center" w:pos="4252"/>
        <w:tab w:val="right" w:pos="8504"/>
      </w:tabs>
    </w:pPr>
  </w:style>
  <w:style w:type="character" w:customStyle="1" w:styleId="EncabezadoCar">
    <w:name w:val="Encabezado Car"/>
    <w:aliases w:val="maria Car,h Car"/>
    <w:basedOn w:val="Fuentedeprrafopredeter"/>
    <w:link w:val="Encabezado"/>
    <w:uiPriority w:val="99"/>
    <w:rsid w:val="00B32942"/>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4569</Words>
  <Characters>25135</Characters>
  <Application>Microsoft Office Word</Application>
  <DocSecurity>0</DocSecurity>
  <Lines>209</Lines>
  <Paragraphs>59</Paragraphs>
  <ScaleCrop>false</ScaleCrop>
  <Company/>
  <LinksUpToDate>false</LinksUpToDate>
  <CharactersWithSpaces>29645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cp:lastPrinted>2011-05-11T19:54:00Z</cp:lastPrinted>
  <dcterms:created xsi:type="dcterms:W3CDTF">2011-05-11T19:43:00Z</dcterms:created>
  <dcterms:modified xsi:type="dcterms:W3CDTF">2011-06-17T14:24:00Z</dcterms:modified>
</cp:coreProperties>
</file>